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80" w:rsidRPr="00D5770A" w:rsidRDefault="001F230F" w:rsidP="00D5770A">
      <w:pPr>
        <w:spacing w:before="83"/>
        <w:ind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5770A">
        <w:rPr>
          <w:rFonts w:ascii="Times New Roman" w:hAnsi="Times New Roman" w:cs="Times New Roman"/>
          <w:b/>
          <w:color w:val="0F0F0F"/>
          <w:w w:val="105"/>
          <w:sz w:val="32"/>
          <w:szCs w:val="32"/>
        </w:rPr>
        <w:t>РЕЗОЛ</w:t>
      </w:r>
      <w:r w:rsidR="008C795F" w:rsidRPr="00D5770A">
        <w:rPr>
          <w:rFonts w:ascii="Times New Roman" w:hAnsi="Times New Roman" w:cs="Times New Roman"/>
          <w:b/>
          <w:color w:val="0F0F0F"/>
          <w:w w:val="105"/>
          <w:sz w:val="32"/>
          <w:szCs w:val="32"/>
        </w:rPr>
        <w:t>ЮЦИ</w:t>
      </w:r>
      <w:r w:rsidRPr="00D5770A">
        <w:rPr>
          <w:rFonts w:ascii="Times New Roman" w:hAnsi="Times New Roman" w:cs="Times New Roman"/>
          <w:b/>
          <w:color w:val="0F0F0F"/>
          <w:w w:val="105"/>
          <w:sz w:val="32"/>
          <w:szCs w:val="32"/>
        </w:rPr>
        <w:t>Я</w:t>
      </w:r>
    </w:p>
    <w:p w:rsidR="002B5D80" w:rsidRPr="00D5770A" w:rsidRDefault="008C795F" w:rsidP="00D5770A">
      <w:pPr>
        <w:spacing w:line="349" w:lineRule="exact"/>
        <w:ind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5770A">
        <w:rPr>
          <w:rFonts w:ascii="Times New Roman" w:hAnsi="Times New Roman" w:cs="Times New Roman"/>
          <w:b/>
          <w:sz w:val="32"/>
          <w:szCs w:val="32"/>
        </w:rPr>
        <w:t xml:space="preserve"> регионального </w:t>
      </w:r>
      <w:r w:rsidR="001F230F" w:rsidRPr="00D5770A">
        <w:rPr>
          <w:rFonts w:ascii="Times New Roman" w:hAnsi="Times New Roman" w:cs="Times New Roman"/>
          <w:b/>
          <w:sz w:val="32"/>
          <w:szCs w:val="32"/>
        </w:rPr>
        <w:t>форума «</w:t>
      </w:r>
      <w:r w:rsidRPr="00D5770A">
        <w:rPr>
          <w:rFonts w:ascii="Times New Roman" w:hAnsi="Times New Roman" w:cs="Times New Roman"/>
          <w:b/>
          <w:sz w:val="32"/>
          <w:szCs w:val="32"/>
        </w:rPr>
        <w:t>Местное самоуправление в Могилевской области: Инициатива. Единство. Действие. Результат</w:t>
      </w:r>
      <w:r w:rsidR="001F230F" w:rsidRPr="00D5770A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D56837" w:rsidRPr="00D5770A" w:rsidRDefault="00D56837" w:rsidP="00D5770A">
      <w:pPr>
        <w:spacing w:line="349" w:lineRule="exact"/>
        <w:ind w:right="-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837" w:rsidRPr="00D5770A" w:rsidRDefault="00D56837" w:rsidP="00D5770A">
      <w:pPr>
        <w:spacing w:line="349" w:lineRule="exact"/>
        <w:ind w:right="-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>20 апреля 2023</w:t>
      </w:r>
      <w:r w:rsidR="00EE23BA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="00EE23BA">
        <w:rPr>
          <w:rFonts w:ascii="Times New Roman" w:hAnsi="Times New Roman" w:cs="Times New Roman"/>
          <w:b/>
          <w:sz w:val="32"/>
          <w:szCs w:val="32"/>
        </w:rPr>
        <w:tab/>
      </w:r>
      <w:r w:rsidRPr="00D5770A">
        <w:rPr>
          <w:rFonts w:ascii="Times New Roman" w:hAnsi="Times New Roman" w:cs="Times New Roman"/>
          <w:b/>
          <w:sz w:val="32"/>
          <w:szCs w:val="32"/>
        </w:rPr>
        <w:t>г.</w:t>
      </w:r>
      <w:r w:rsidR="00EE23BA">
        <w:rPr>
          <w:rFonts w:ascii="Times New Roman" w:hAnsi="Times New Roman" w:cs="Times New Roman"/>
          <w:b/>
          <w:sz w:val="32"/>
          <w:szCs w:val="32"/>
        </w:rPr>
        <w:t> </w:t>
      </w:r>
      <w:r w:rsidRPr="00D5770A">
        <w:rPr>
          <w:rFonts w:ascii="Times New Roman" w:hAnsi="Times New Roman" w:cs="Times New Roman"/>
          <w:b/>
          <w:sz w:val="32"/>
          <w:szCs w:val="32"/>
        </w:rPr>
        <w:t>Могилев</w:t>
      </w:r>
    </w:p>
    <w:p w:rsidR="002B5D80" w:rsidRPr="00D5770A" w:rsidRDefault="002B5D80" w:rsidP="00D5770A">
      <w:pPr>
        <w:pStyle w:val="a3"/>
        <w:spacing w:before="5"/>
        <w:ind w:right="-1" w:firstLine="567"/>
        <w:jc w:val="left"/>
        <w:rPr>
          <w:rFonts w:ascii="Times New Roman" w:hAnsi="Times New Roman" w:cs="Times New Roman"/>
          <w:sz w:val="32"/>
          <w:szCs w:val="32"/>
        </w:rPr>
      </w:pPr>
    </w:p>
    <w:p w:rsidR="002B5D80" w:rsidRPr="00D5770A" w:rsidRDefault="001F230F" w:rsidP="00D5770A">
      <w:pPr>
        <w:spacing w:line="349" w:lineRule="exact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Мы, участники </w:t>
      </w:r>
      <w:r w:rsidR="008C795F" w:rsidRPr="00D5770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C795F" w:rsidRPr="00D5770A">
        <w:rPr>
          <w:rFonts w:ascii="Times New Roman" w:hAnsi="Times New Roman" w:cs="Times New Roman"/>
          <w:sz w:val="32"/>
          <w:szCs w:val="32"/>
        </w:rPr>
        <w:t xml:space="preserve"> регионального форума «Местное самоуправление в Могилевской области: Инициатива. Единство. Действие. Результат»</w:t>
      </w:r>
      <w:r w:rsidRPr="00D5770A">
        <w:rPr>
          <w:rFonts w:ascii="Times New Roman" w:hAnsi="Times New Roman" w:cs="Times New Roman"/>
          <w:sz w:val="32"/>
          <w:szCs w:val="32"/>
        </w:rPr>
        <w:t xml:space="preserve">, собрались </w:t>
      </w:r>
      <w:r w:rsidR="008C795F" w:rsidRPr="00D5770A">
        <w:rPr>
          <w:rFonts w:ascii="Times New Roman" w:hAnsi="Times New Roman" w:cs="Times New Roman"/>
          <w:sz w:val="32"/>
          <w:szCs w:val="32"/>
        </w:rPr>
        <w:t>20</w:t>
      </w:r>
      <w:r w:rsidRPr="00D5770A">
        <w:rPr>
          <w:rFonts w:ascii="Times New Roman" w:hAnsi="Times New Roman" w:cs="Times New Roman"/>
          <w:sz w:val="32"/>
          <w:szCs w:val="32"/>
        </w:rPr>
        <w:t xml:space="preserve"> а</w:t>
      </w:r>
      <w:r w:rsidR="008C795F" w:rsidRPr="00D5770A">
        <w:rPr>
          <w:rFonts w:ascii="Times New Roman" w:hAnsi="Times New Roman" w:cs="Times New Roman"/>
          <w:sz w:val="32"/>
          <w:szCs w:val="32"/>
        </w:rPr>
        <w:t>преля</w:t>
      </w:r>
      <w:r w:rsidRPr="00D5770A">
        <w:rPr>
          <w:rFonts w:ascii="Times New Roman" w:hAnsi="Times New Roman" w:cs="Times New Roman"/>
          <w:sz w:val="32"/>
          <w:szCs w:val="32"/>
        </w:rPr>
        <w:t xml:space="preserve"> 20</w:t>
      </w:r>
      <w:r w:rsidR="008C795F" w:rsidRPr="00D5770A">
        <w:rPr>
          <w:rFonts w:ascii="Times New Roman" w:hAnsi="Times New Roman" w:cs="Times New Roman"/>
          <w:sz w:val="32"/>
          <w:szCs w:val="32"/>
        </w:rPr>
        <w:t>23</w:t>
      </w:r>
      <w:r w:rsidRPr="00D5770A">
        <w:rPr>
          <w:rFonts w:ascii="Times New Roman" w:hAnsi="Times New Roman" w:cs="Times New Roman"/>
          <w:sz w:val="32"/>
          <w:szCs w:val="32"/>
        </w:rPr>
        <w:t xml:space="preserve"> года в г.</w:t>
      </w:r>
      <w:r w:rsidR="00EE23BA">
        <w:rPr>
          <w:rFonts w:ascii="Times New Roman" w:hAnsi="Times New Roman" w:cs="Times New Roman"/>
          <w:sz w:val="32"/>
          <w:szCs w:val="32"/>
        </w:rPr>
        <w:t> </w:t>
      </w:r>
      <w:r w:rsidRPr="00D5770A">
        <w:rPr>
          <w:rFonts w:ascii="Times New Roman" w:hAnsi="Times New Roman" w:cs="Times New Roman"/>
          <w:sz w:val="32"/>
          <w:szCs w:val="32"/>
        </w:rPr>
        <w:t xml:space="preserve">Могилеве Республики Беларусь, чтобы обсудить вопросы </w:t>
      </w:r>
      <w:r w:rsidR="008C795F" w:rsidRPr="00D5770A">
        <w:rPr>
          <w:rFonts w:ascii="Times New Roman" w:hAnsi="Times New Roman" w:cs="Times New Roman"/>
          <w:sz w:val="32"/>
          <w:szCs w:val="32"/>
        </w:rPr>
        <w:t xml:space="preserve">развития </w:t>
      </w:r>
      <w:r w:rsidRPr="00D5770A">
        <w:rPr>
          <w:rFonts w:ascii="Times New Roman" w:hAnsi="Times New Roman" w:cs="Times New Roman"/>
          <w:sz w:val="32"/>
          <w:szCs w:val="32"/>
        </w:rPr>
        <w:t>ме</w:t>
      </w:r>
      <w:r w:rsidR="008C795F" w:rsidRPr="00D5770A">
        <w:rPr>
          <w:rFonts w:ascii="Times New Roman" w:hAnsi="Times New Roman" w:cs="Times New Roman"/>
          <w:sz w:val="32"/>
          <w:szCs w:val="32"/>
        </w:rPr>
        <w:t>стного самоуправления</w:t>
      </w:r>
      <w:r w:rsidRPr="00D5770A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  <w:r w:rsidR="008C795F" w:rsidRPr="00D5770A">
        <w:rPr>
          <w:rFonts w:ascii="Times New Roman" w:hAnsi="Times New Roman" w:cs="Times New Roman"/>
          <w:sz w:val="32"/>
          <w:szCs w:val="32"/>
        </w:rPr>
        <w:t>в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 </w:t>
      </w:r>
      <w:r w:rsidRPr="00D5770A">
        <w:rPr>
          <w:rFonts w:ascii="Times New Roman" w:hAnsi="Times New Roman" w:cs="Times New Roman"/>
          <w:sz w:val="32"/>
          <w:szCs w:val="32"/>
        </w:rPr>
        <w:t xml:space="preserve">Могилевской </w:t>
      </w:r>
      <w:r w:rsidR="008C795F" w:rsidRPr="00D5770A">
        <w:rPr>
          <w:rFonts w:ascii="Times New Roman" w:hAnsi="Times New Roman" w:cs="Times New Roman"/>
          <w:sz w:val="32"/>
          <w:szCs w:val="32"/>
        </w:rPr>
        <w:t>области</w:t>
      </w:r>
      <w:r w:rsidRPr="00D5770A">
        <w:rPr>
          <w:rFonts w:ascii="Times New Roman" w:hAnsi="Times New Roman" w:cs="Times New Roman"/>
          <w:sz w:val="32"/>
          <w:szCs w:val="32"/>
        </w:rPr>
        <w:t>.</w:t>
      </w:r>
    </w:p>
    <w:p w:rsidR="0064748C" w:rsidRPr="00D5770A" w:rsidRDefault="0064748C" w:rsidP="00D5770A">
      <w:pPr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Итоги </w:t>
      </w:r>
      <w:r w:rsidR="004E09BF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Форума</w:t>
      </w: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позволили оценить не только реальную ситуацию, сложившуюся в области местного самоуправления сегодня, но и выявить перспективы совершенствования местного самоуправления в условиях постоянно изменяющегося законодательства.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 Реалии современного мира побуждают нас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к 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более эффективному обмену мнениями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и 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опытом. Это связано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с 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тем,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что </w:t>
      </w:r>
      <w:r w:rsidR="00D431F1" w:rsidRPr="00D5770A">
        <w:rPr>
          <w:rFonts w:ascii="Times New Roman" w:hAnsi="Times New Roman" w:cs="Times New Roman"/>
          <w:sz w:val="32"/>
          <w:szCs w:val="32"/>
        </w:rPr>
        <w:t>острота локальных и международных проблем требует координации и консолидации совместных</w:t>
      </w:r>
      <w:r w:rsidR="00D431F1" w:rsidRPr="00D5770A">
        <w:rPr>
          <w:rFonts w:ascii="Times New Roman" w:hAnsi="Times New Roman" w:cs="Times New Roman"/>
          <w:w w:val="95"/>
          <w:sz w:val="32"/>
          <w:szCs w:val="32"/>
        </w:rPr>
        <w:t xml:space="preserve"> </w:t>
      </w:r>
      <w:r w:rsidR="00D431F1" w:rsidRPr="00D5770A">
        <w:rPr>
          <w:rFonts w:ascii="Times New Roman" w:hAnsi="Times New Roman" w:cs="Times New Roman"/>
          <w:sz w:val="32"/>
          <w:szCs w:val="32"/>
        </w:rPr>
        <w:t xml:space="preserve">действий, поиска новых механизмов взаимодействия и интеграции, особенно </w:t>
      </w:r>
      <w:r w:rsidR="00D431F1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на </w:t>
      </w:r>
      <w:r w:rsidR="00D431F1" w:rsidRPr="00D5770A">
        <w:rPr>
          <w:rFonts w:ascii="Times New Roman" w:hAnsi="Times New Roman" w:cs="Times New Roman"/>
          <w:sz w:val="32"/>
          <w:szCs w:val="32"/>
        </w:rPr>
        <w:t>региональном уровне.</w:t>
      </w:r>
    </w:p>
    <w:p w:rsidR="00416472" w:rsidRPr="00D5770A" w:rsidRDefault="0064748C" w:rsidP="00D5770A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Могилевской области создана стройная структура территориальной организации местного самоуправления, сформировано 17</w:t>
      </w:r>
      <w:r w:rsidR="001F230F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F230F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Советов депутатов</w:t>
      </w:r>
      <w:r w:rsidR="00D56837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всех уровней</w:t>
      </w: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1F230F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500 коллегиальных и 9736 единоличных органов территориального общественного самоуправления</w:t>
      </w: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16472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16472" w:rsidRPr="00D5770A" w:rsidRDefault="00416472" w:rsidP="00D5770A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proofErr w:type="gramStart"/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Участники Форума выражают единодушное мнение, что территориальное общественное самоуправление</w:t>
      </w:r>
      <w:r w:rsidR="00D56837"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– это эффективный механизм диалога органов власти с населением, который позволяет плодотворно сотрудничать и избегать социальных конфликтов, быстро доводить до власти мнение жителей, помогать им осознать себя хозяевами в доме, на улице, в микрорайоне, поселке, городе, учит граждан решать возникающие проблемы, опираясь на собственные силы и возможности.</w:t>
      </w:r>
      <w:proofErr w:type="gramEnd"/>
    </w:p>
    <w:p w:rsidR="002B5D80" w:rsidRPr="00D5770A" w:rsidRDefault="0064748C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сегодняшний день наметилась положительная тенденция улучшения деятельности органов местного самоуправления по решению вопросов местного значения.</w:t>
      </w:r>
      <w:r w:rsidR="00416472" w:rsidRPr="00D577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F230F" w:rsidRPr="00D5770A">
        <w:rPr>
          <w:rFonts w:ascii="Times New Roman" w:hAnsi="Times New Roman" w:cs="Times New Roman"/>
          <w:sz w:val="32"/>
          <w:szCs w:val="32"/>
        </w:rPr>
        <w:t xml:space="preserve">В данных условиях широкая вовлеченность молодежи - ключевой фактор эффективного взаимодействия </w:t>
      </w:r>
      <w:r w:rsidR="001F230F"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и </w:t>
      </w:r>
      <w:r w:rsidR="001F230F" w:rsidRPr="00D5770A">
        <w:rPr>
          <w:rFonts w:ascii="Times New Roman" w:hAnsi="Times New Roman" w:cs="Times New Roman"/>
          <w:sz w:val="32"/>
          <w:szCs w:val="32"/>
        </w:rPr>
        <w:t>стабильного развития государств</w:t>
      </w:r>
      <w:r w:rsidR="008C795F" w:rsidRPr="00D5770A">
        <w:rPr>
          <w:rFonts w:ascii="Times New Roman" w:hAnsi="Times New Roman" w:cs="Times New Roman"/>
          <w:sz w:val="32"/>
          <w:szCs w:val="32"/>
        </w:rPr>
        <w:t>а</w:t>
      </w:r>
      <w:r w:rsidR="001F230F" w:rsidRPr="00D5770A">
        <w:rPr>
          <w:rFonts w:ascii="Times New Roman" w:hAnsi="Times New Roman" w:cs="Times New Roman"/>
          <w:sz w:val="32"/>
          <w:szCs w:val="32"/>
        </w:rPr>
        <w:t>.</w:t>
      </w:r>
    </w:p>
    <w:p w:rsidR="00A30593" w:rsidRPr="00D5770A" w:rsidRDefault="00A30593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Результаты проведенной </w:t>
      </w:r>
      <w:r w:rsidR="009B1729">
        <w:rPr>
          <w:rFonts w:ascii="Times New Roman" w:hAnsi="Times New Roman" w:cs="Times New Roman"/>
          <w:sz w:val="32"/>
          <w:szCs w:val="32"/>
        </w:rPr>
        <w:t>в</w:t>
      </w:r>
      <w:r w:rsidRPr="00D5770A">
        <w:rPr>
          <w:rFonts w:ascii="Times New Roman" w:hAnsi="Times New Roman" w:cs="Times New Roman"/>
          <w:sz w:val="32"/>
          <w:szCs w:val="32"/>
        </w:rPr>
        <w:t xml:space="preserve"> рамках Форума интернет-викторины показал</w:t>
      </w:r>
      <w:r w:rsidR="009B1729">
        <w:rPr>
          <w:rFonts w:ascii="Times New Roman" w:hAnsi="Times New Roman" w:cs="Times New Roman"/>
          <w:sz w:val="32"/>
          <w:szCs w:val="32"/>
        </w:rPr>
        <w:t>и</w:t>
      </w:r>
      <w:r w:rsidRPr="00D5770A">
        <w:rPr>
          <w:rFonts w:ascii="Times New Roman" w:hAnsi="Times New Roman" w:cs="Times New Roman"/>
          <w:sz w:val="32"/>
          <w:szCs w:val="32"/>
        </w:rPr>
        <w:t xml:space="preserve">, что интерес подрастающего поколения к сфере местного самоуправления достаточно высок. Участники проявили отличный уровень знаний в вопросах истории, законодательства и современного развития </w:t>
      </w:r>
      <w:r w:rsidRPr="00D5770A">
        <w:rPr>
          <w:rFonts w:ascii="Times New Roman" w:hAnsi="Times New Roman" w:cs="Times New Roman"/>
          <w:sz w:val="32"/>
          <w:szCs w:val="32"/>
        </w:rPr>
        <w:lastRenderedPageBreak/>
        <w:t>местного самоуправления в нашей стране. Это дает уверенность, что органы местного самоуправления будут пополняться молодыми, грамотными и неравнодушными к жизни своих территорий кадрами.</w:t>
      </w:r>
    </w:p>
    <w:p w:rsidR="00EE23BA" w:rsidRDefault="00416472" w:rsidP="00EE23B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Повышение качества информационного взаимодействия жителей с органами управления и самоуправления при участии органов </w:t>
      </w:r>
      <w:r w:rsidR="00ED1429"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территориального общественного самоуправления </w:t>
      </w: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позволит расширить обоюдное доверие, создать необходимое качество обратной связи как при принятии управленческих решений, так и при их реализации, а также повысить степень ответственности жителей области за решение местных задач.</w:t>
      </w:r>
    </w:p>
    <w:p w:rsidR="002B5D80" w:rsidRPr="00D5770A" w:rsidRDefault="001F230F" w:rsidP="00EE23BA">
      <w:pPr>
        <w:shd w:val="clear" w:color="auto" w:fill="FFFFFF"/>
        <w:spacing w:after="100" w:afterAutospacing="1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Мы, </w:t>
      </w:r>
      <w:r w:rsidR="008C795F" w:rsidRPr="00D5770A">
        <w:rPr>
          <w:rFonts w:ascii="Times New Roman" w:hAnsi="Times New Roman" w:cs="Times New Roman"/>
          <w:sz w:val="32"/>
          <w:szCs w:val="32"/>
        </w:rPr>
        <w:t xml:space="preserve">участники </w:t>
      </w:r>
      <w:r w:rsidR="008C795F" w:rsidRPr="00D5770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C795F" w:rsidRPr="00D5770A">
        <w:rPr>
          <w:rFonts w:ascii="Times New Roman" w:hAnsi="Times New Roman" w:cs="Times New Roman"/>
          <w:sz w:val="32"/>
          <w:szCs w:val="32"/>
        </w:rPr>
        <w:t xml:space="preserve"> регионального форума «Местное самоуправление в Могилевской области: Инициатива. Единство. Действие. Результат», </w:t>
      </w:r>
      <w:r w:rsidRPr="00D5770A">
        <w:rPr>
          <w:rFonts w:ascii="Times New Roman" w:hAnsi="Times New Roman" w:cs="Times New Roman"/>
          <w:sz w:val="32"/>
          <w:szCs w:val="32"/>
        </w:rPr>
        <w:t>считаем необходимым</w:t>
      </w:r>
      <w:r w:rsidR="00F0695B" w:rsidRPr="00D5770A">
        <w:rPr>
          <w:rFonts w:ascii="Times New Roman" w:hAnsi="Times New Roman" w:cs="Times New Roman"/>
          <w:sz w:val="32"/>
          <w:szCs w:val="32"/>
        </w:rPr>
        <w:t xml:space="preserve"> рекомендовать</w:t>
      </w:r>
      <w:r w:rsidRPr="00D5770A">
        <w:rPr>
          <w:rFonts w:ascii="Times New Roman" w:hAnsi="Times New Roman" w:cs="Times New Roman"/>
          <w:sz w:val="32"/>
          <w:szCs w:val="32"/>
        </w:rPr>
        <w:t>:</w:t>
      </w:r>
    </w:p>
    <w:p w:rsidR="004140D2" w:rsidRPr="00D5770A" w:rsidRDefault="00F0695B" w:rsidP="00825A5F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>Могилевскому областному Совету депутатов</w:t>
      </w:r>
      <w:r w:rsidR="00B8781C" w:rsidRPr="00B878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781C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B8781C" w:rsidRPr="00D5770A">
        <w:rPr>
          <w:rFonts w:ascii="Times New Roman" w:hAnsi="Times New Roman" w:cs="Times New Roman"/>
          <w:b/>
          <w:sz w:val="32"/>
          <w:szCs w:val="32"/>
        </w:rPr>
        <w:t>Могилевской областной ассоциации местных Советов депутатов</w:t>
      </w:r>
      <w:r w:rsidR="004140D2" w:rsidRPr="00D5770A">
        <w:rPr>
          <w:rFonts w:ascii="Times New Roman" w:hAnsi="Times New Roman" w:cs="Times New Roman"/>
          <w:b/>
          <w:sz w:val="32"/>
          <w:szCs w:val="32"/>
        </w:rPr>
        <w:t>:</w:t>
      </w:r>
    </w:p>
    <w:p w:rsidR="00F0695B" w:rsidRPr="00D5770A" w:rsidRDefault="004140D2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56837" w:rsidRPr="00D5770A">
        <w:rPr>
          <w:rFonts w:ascii="Times New Roman" w:hAnsi="Times New Roman" w:cs="Times New Roman"/>
          <w:sz w:val="32"/>
          <w:szCs w:val="32"/>
        </w:rPr>
        <w:t xml:space="preserve">продолжить работу по оказанию </w:t>
      </w:r>
      <w:r w:rsidRPr="00D5770A">
        <w:rPr>
          <w:rFonts w:ascii="Times New Roman" w:hAnsi="Times New Roman" w:cs="Times New Roman"/>
          <w:sz w:val="32"/>
          <w:szCs w:val="32"/>
        </w:rPr>
        <w:t xml:space="preserve">поддержки органам </w:t>
      </w:r>
      <w:r w:rsidR="00ED1429"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территориального общественного самоуправления</w:t>
      </w:r>
      <w:r w:rsidR="00CA4C47" w:rsidRPr="00D5770A">
        <w:rPr>
          <w:rFonts w:ascii="Times New Roman" w:hAnsi="Times New Roman" w:cs="Times New Roman"/>
          <w:sz w:val="32"/>
          <w:szCs w:val="32"/>
        </w:rPr>
        <w:t>;</w:t>
      </w:r>
    </w:p>
    <w:p w:rsidR="004140D2" w:rsidRDefault="004140D2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</w:t>
      </w:r>
      <w:r w:rsidR="009D2A44" w:rsidRPr="00D5770A">
        <w:rPr>
          <w:rFonts w:ascii="Times New Roman" w:hAnsi="Times New Roman" w:cs="Times New Roman"/>
          <w:sz w:val="32"/>
          <w:szCs w:val="32"/>
        </w:rPr>
        <w:t xml:space="preserve"> ежегодно</w:t>
      </w:r>
      <w:r w:rsidRPr="00D5770A">
        <w:rPr>
          <w:rFonts w:ascii="Times New Roman" w:hAnsi="Times New Roman" w:cs="Times New Roman"/>
          <w:sz w:val="32"/>
          <w:szCs w:val="32"/>
        </w:rPr>
        <w:t xml:space="preserve"> </w:t>
      </w:r>
      <w:r w:rsidR="009D2A44" w:rsidRPr="00D5770A">
        <w:rPr>
          <w:rFonts w:ascii="Times New Roman" w:hAnsi="Times New Roman" w:cs="Times New Roman"/>
          <w:sz w:val="32"/>
          <w:szCs w:val="32"/>
        </w:rPr>
        <w:t>предусматривать в бюджет</w:t>
      </w:r>
      <w:r w:rsidR="00ED1429" w:rsidRPr="00D5770A">
        <w:rPr>
          <w:rFonts w:ascii="Times New Roman" w:hAnsi="Times New Roman" w:cs="Times New Roman"/>
          <w:sz w:val="32"/>
          <w:szCs w:val="32"/>
        </w:rPr>
        <w:t>ах</w:t>
      </w:r>
      <w:r w:rsidR="009D2A44" w:rsidRPr="00D5770A">
        <w:rPr>
          <w:rFonts w:ascii="Times New Roman" w:hAnsi="Times New Roman" w:cs="Times New Roman"/>
          <w:sz w:val="32"/>
          <w:szCs w:val="32"/>
        </w:rPr>
        <w:t xml:space="preserve"> средства для реализации гражданских инициатив</w:t>
      </w:r>
      <w:r w:rsidR="00B8781C">
        <w:rPr>
          <w:rFonts w:ascii="Times New Roman" w:hAnsi="Times New Roman" w:cs="Times New Roman"/>
          <w:sz w:val="32"/>
          <w:szCs w:val="32"/>
        </w:rPr>
        <w:t>;</w:t>
      </w:r>
    </w:p>
    <w:p w:rsidR="00B8781C" w:rsidRPr="00D5770A" w:rsidRDefault="00B8781C" w:rsidP="00B8781C">
      <w:pPr>
        <w:widowControl/>
        <w:shd w:val="clear" w:color="auto" w:fill="FFFFFF"/>
        <w:tabs>
          <w:tab w:val="left" w:pos="0"/>
        </w:tabs>
        <w:autoSpaceDE/>
        <w:autoSpaceDN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осуществлять образовательную деятельность (проведение семинаров, круглых столов, совещаний) для распространения знаний о формах и методах деятельности ТОС среди органов местного самоуправления;</w:t>
      </w:r>
    </w:p>
    <w:p w:rsidR="00B8781C" w:rsidRPr="00D5770A" w:rsidRDefault="00B8781C" w:rsidP="00B8781C">
      <w:pPr>
        <w:widowControl/>
        <w:shd w:val="clear" w:color="auto" w:fill="FFFFFF"/>
        <w:tabs>
          <w:tab w:val="left" w:pos="0"/>
        </w:tabs>
        <w:autoSpaceDE/>
        <w:autoSpaceDN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содействовать повышению профессионального уровня членов органов </w:t>
      </w: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территориального общественного самоуправления</w:t>
      </w: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их авторитета среди жителей путем развития печатных и электронных изданий/ресурсов, ориентированных на потребности организаторов общественного самоуправления, с обобщением лучшего местного и регионального опыта работы органов </w:t>
      </w:r>
      <w:r w:rsidRPr="00D5770A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территориального общественного самоуправления</w:t>
      </w: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8781C" w:rsidRPr="00D5770A" w:rsidRDefault="00B8781C" w:rsidP="00B8781C">
      <w:pPr>
        <w:widowControl/>
        <w:shd w:val="clear" w:color="auto" w:fill="FFFFFF"/>
        <w:tabs>
          <w:tab w:val="left" w:pos="0"/>
        </w:tabs>
        <w:autoSpaceDE/>
        <w:autoSpaceDN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содействовать расширению информационного взаимодействия населения с органами представительной и исполнительной власти с целью более активного вовлечения жителей в решение вопросов местного значения и стимулирования местной инициативы, а также информирования населения об имеющихся финансовых возможностях поддержки инициатив граждан;</w:t>
      </w:r>
    </w:p>
    <w:p w:rsidR="00B8781C" w:rsidRPr="00D5770A" w:rsidRDefault="00EE23BA" w:rsidP="00B8781C">
      <w:pPr>
        <w:widowControl/>
        <w:shd w:val="clear" w:color="auto" w:fill="FFFFFF"/>
        <w:tabs>
          <w:tab w:val="left" w:pos="0"/>
        </w:tabs>
        <w:autoSpaceDE/>
        <w:autoSpaceDN/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рассмотреть возможность </w:t>
      </w:r>
      <w:r w:rsidR="00B8781C" w:rsidRPr="00D577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реализации совместных проектов с партнерами из Российской Федерации.</w:t>
      </w:r>
    </w:p>
    <w:p w:rsidR="00B8781C" w:rsidRPr="00D5770A" w:rsidRDefault="00B8781C" w:rsidP="00B8781C">
      <w:pPr>
        <w:tabs>
          <w:tab w:val="left" w:pos="1199"/>
        </w:tabs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- содействовать созданию совместного образовательного пространства посредством установления контактов с учреждениями образования, 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организации </w:t>
      </w:r>
      <w:r w:rsidRPr="00D5770A">
        <w:rPr>
          <w:rFonts w:ascii="Times New Roman" w:hAnsi="Times New Roman" w:cs="Times New Roman"/>
          <w:sz w:val="32"/>
          <w:szCs w:val="32"/>
        </w:rPr>
        <w:t xml:space="preserve">системной работы в рамках проводимых сторонами </w:t>
      </w:r>
      <w:r w:rsidRPr="00D5770A">
        <w:rPr>
          <w:rFonts w:ascii="Times New Roman" w:hAnsi="Times New Roman" w:cs="Times New Roman"/>
          <w:sz w:val="32"/>
          <w:szCs w:val="32"/>
        </w:rPr>
        <w:lastRenderedPageBreak/>
        <w:t xml:space="preserve">совместных проектов, конференций, семинаров, олимпиад 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и </w:t>
      </w:r>
      <w:r w:rsidRPr="00D5770A">
        <w:rPr>
          <w:rFonts w:ascii="Times New Roman" w:hAnsi="Times New Roman" w:cs="Times New Roman"/>
          <w:sz w:val="32"/>
          <w:szCs w:val="32"/>
        </w:rPr>
        <w:t xml:space="preserve">конкурсов с целью осуществления методического 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 xml:space="preserve">и </w:t>
      </w:r>
      <w:r w:rsidRPr="00D5770A">
        <w:rPr>
          <w:rFonts w:ascii="Times New Roman" w:hAnsi="Times New Roman" w:cs="Times New Roman"/>
          <w:sz w:val="32"/>
          <w:szCs w:val="32"/>
        </w:rPr>
        <w:t>информационного обмена.</w:t>
      </w:r>
    </w:p>
    <w:p w:rsidR="00F0695B" w:rsidRPr="00D5770A" w:rsidRDefault="00F0695B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sz w:val="32"/>
          <w:szCs w:val="32"/>
        </w:rPr>
      </w:pPr>
    </w:p>
    <w:p w:rsidR="00F0695B" w:rsidRPr="00D5770A" w:rsidRDefault="00F0695B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>Городским и районным исполнительным комитетам и Советам депутатов</w:t>
      </w:r>
      <w:r w:rsidR="00ED1429" w:rsidRPr="00D5770A">
        <w:rPr>
          <w:rFonts w:ascii="Times New Roman" w:hAnsi="Times New Roman" w:cs="Times New Roman"/>
          <w:b/>
          <w:sz w:val="32"/>
          <w:szCs w:val="32"/>
        </w:rPr>
        <w:t>:</w:t>
      </w:r>
    </w:p>
    <w:p w:rsidR="004140D2" w:rsidRPr="00D5770A" w:rsidRDefault="009D2A4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продолжить работу по развитию институтов гражданского общества через создание и совершенствование системы территориального общественного самоуправления, как формы организации граждан по месту их жительства для активизации решения вопросов местного значения;</w:t>
      </w:r>
    </w:p>
    <w:p w:rsidR="009D2A44" w:rsidRDefault="009D2A4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оказывать содействие развитию и реализации молодежных общественно значимых инициатив;</w:t>
      </w:r>
    </w:p>
    <w:p w:rsidR="00825A5F" w:rsidRPr="00D5770A" w:rsidRDefault="00825A5F" w:rsidP="00825A5F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совместно с Могилевской областной ассоциацией местных Советов депутатов способствовать распространению положительного опыта работы органов ТОС и продвижению лучших практик по вовлечению населения в решение вопросов местного значения через средства массовой информации.</w:t>
      </w:r>
    </w:p>
    <w:p w:rsidR="001C051B" w:rsidRPr="00D5770A" w:rsidRDefault="001C051B" w:rsidP="001C051B">
      <w:pPr>
        <w:pStyle w:val="underpoint"/>
        <w:ind w:right="-1"/>
        <w:rPr>
          <w:sz w:val="32"/>
          <w:szCs w:val="32"/>
        </w:rPr>
      </w:pPr>
      <w:r w:rsidRPr="00B8781C">
        <w:rPr>
          <w:b/>
          <w:sz w:val="32"/>
          <w:szCs w:val="32"/>
        </w:rPr>
        <w:t xml:space="preserve">- </w:t>
      </w:r>
      <w:r w:rsidRPr="00B8781C">
        <w:rPr>
          <w:sz w:val="32"/>
          <w:szCs w:val="32"/>
        </w:rPr>
        <w:t xml:space="preserve">во взаимодействии с молодежными парламентами при городских и районных </w:t>
      </w:r>
      <w:r w:rsidR="00B8781C">
        <w:rPr>
          <w:sz w:val="32"/>
          <w:szCs w:val="32"/>
        </w:rPr>
        <w:t>Советах депутатов</w:t>
      </w:r>
      <w:r w:rsidRPr="00B8781C">
        <w:rPr>
          <w:sz w:val="32"/>
          <w:szCs w:val="32"/>
        </w:rPr>
        <w:t xml:space="preserve"> разработать и в четвертом квартале 2023 года апробировать </w:t>
      </w:r>
      <w:r w:rsidR="00261806" w:rsidRPr="00B8781C">
        <w:rPr>
          <w:sz w:val="32"/>
          <w:szCs w:val="32"/>
        </w:rPr>
        <w:t xml:space="preserve">в учреждениях образования </w:t>
      </w:r>
      <w:r w:rsidRPr="00B8781C">
        <w:rPr>
          <w:sz w:val="32"/>
          <w:szCs w:val="32"/>
        </w:rPr>
        <w:t>молодежный проект «Молодой специалист», направленный на профориентацию учащейся молодежи;</w:t>
      </w:r>
    </w:p>
    <w:p w:rsidR="001565E4" w:rsidRPr="00D5770A" w:rsidRDefault="001565E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проводить на системной основе анкетирование студен</w:t>
      </w:r>
      <w:r w:rsidR="00ED1429" w:rsidRPr="00D5770A">
        <w:rPr>
          <w:rFonts w:ascii="Times New Roman" w:hAnsi="Times New Roman" w:cs="Times New Roman"/>
          <w:sz w:val="32"/>
          <w:szCs w:val="32"/>
        </w:rPr>
        <w:t>тов и учащихся</w:t>
      </w:r>
      <w:r w:rsidRPr="00D5770A">
        <w:rPr>
          <w:rFonts w:ascii="Times New Roman" w:hAnsi="Times New Roman" w:cs="Times New Roman"/>
          <w:sz w:val="32"/>
          <w:szCs w:val="32"/>
        </w:rPr>
        <w:t xml:space="preserve"> по вопросам востребованных форм работы в молодежной среде</w:t>
      </w:r>
      <w:r w:rsidR="00ED1429" w:rsidRPr="00D5770A">
        <w:rPr>
          <w:rFonts w:ascii="Times New Roman" w:hAnsi="Times New Roman" w:cs="Times New Roman"/>
          <w:sz w:val="32"/>
          <w:szCs w:val="32"/>
        </w:rPr>
        <w:t>;</w:t>
      </w:r>
    </w:p>
    <w:p w:rsidR="009D2A44" w:rsidRPr="00D5770A" w:rsidRDefault="009D2A44" w:rsidP="00D5770A">
      <w:pPr>
        <w:pStyle w:val="underpoint"/>
        <w:ind w:right="-1"/>
        <w:rPr>
          <w:sz w:val="32"/>
          <w:szCs w:val="32"/>
        </w:rPr>
      </w:pPr>
      <w:r w:rsidRPr="00D5770A">
        <w:rPr>
          <w:sz w:val="32"/>
          <w:szCs w:val="32"/>
        </w:rPr>
        <w:t>- на постоянной основе привлекать учащуюся, студенческую, работающую молодежь к работе советов территориального общественного самоуправления, пропагандистской деятельности среди населения;</w:t>
      </w:r>
    </w:p>
    <w:p w:rsidR="009D2A44" w:rsidRPr="00D5770A" w:rsidRDefault="009D2A44" w:rsidP="00D5770A">
      <w:pPr>
        <w:pStyle w:val="underpoint"/>
        <w:ind w:right="-1"/>
        <w:rPr>
          <w:sz w:val="32"/>
          <w:szCs w:val="32"/>
        </w:rPr>
      </w:pPr>
      <w:r w:rsidRPr="00D5770A">
        <w:rPr>
          <w:sz w:val="32"/>
          <w:szCs w:val="32"/>
        </w:rPr>
        <w:t>- содействовать развитию молодежного парламентаризма</w:t>
      </w:r>
      <w:r w:rsidR="00D5770A" w:rsidRPr="00D5770A">
        <w:rPr>
          <w:sz w:val="32"/>
          <w:szCs w:val="32"/>
        </w:rPr>
        <w:t xml:space="preserve"> </w:t>
      </w:r>
      <w:r w:rsidRPr="00D5770A">
        <w:rPr>
          <w:sz w:val="32"/>
          <w:szCs w:val="32"/>
        </w:rPr>
        <w:t>и местного самоуправления;</w:t>
      </w:r>
    </w:p>
    <w:p w:rsidR="009D2A44" w:rsidRPr="00D5770A" w:rsidRDefault="009D2A44" w:rsidP="00D5770A">
      <w:pPr>
        <w:pStyle w:val="underpoint"/>
        <w:ind w:right="-1"/>
        <w:rPr>
          <w:sz w:val="32"/>
          <w:szCs w:val="32"/>
        </w:rPr>
      </w:pPr>
      <w:r w:rsidRPr="00D5770A">
        <w:rPr>
          <w:sz w:val="32"/>
          <w:szCs w:val="32"/>
        </w:rPr>
        <w:t>- привлекать молодежь к общественно-политической деятельности через конструктивные общественные объединения и политические партии;</w:t>
      </w:r>
    </w:p>
    <w:p w:rsidR="009D2A44" w:rsidRPr="00D5770A" w:rsidRDefault="009D2A4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усилить работу с перспективным кадровым резервом с целью дальнейшей деятельности в органах молодежного п</w:t>
      </w:r>
      <w:r w:rsidR="001565E4" w:rsidRPr="00D5770A">
        <w:rPr>
          <w:rFonts w:ascii="Times New Roman" w:hAnsi="Times New Roman" w:cs="Times New Roman"/>
          <w:sz w:val="32"/>
          <w:szCs w:val="32"/>
        </w:rPr>
        <w:t>арламентаризма;</w:t>
      </w:r>
    </w:p>
    <w:p w:rsidR="008471BF" w:rsidRPr="00D5770A" w:rsidRDefault="008471BF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D1429" w:rsidRPr="00D5770A" w:rsidRDefault="004140D2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t>Депутатам всех уровней</w:t>
      </w:r>
      <w:r w:rsidR="001565E4" w:rsidRPr="00D577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1429" w:rsidRPr="00D5770A">
        <w:rPr>
          <w:rFonts w:ascii="Times New Roman" w:hAnsi="Times New Roman" w:cs="Times New Roman"/>
          <w:b/>
          <w:sz w:val="32"/>
          <w:szCs w:val="32"/>
        </w:rPr>
        <w:t>и органам территориального общественного самоуправления</w:t>
      </w:r>
      <w:r w:rsidR="00ED1429" w:rsidRPr="00D5770A">
        <w:rPr>
          <w:rFonts w:ascii="Times New Roman" w:hAnsi="Times New Roman" w:cs="Times New Roman"/>
          <w:sz w:val="32"/>
          <w:szCs w:val="32"/>
        </w:rPr>
        <w:t>:</w:t>
      </w:r>
    </w:p>
    <w:p w:rsidR="001565E4" w:rsidRPr="00D5770A" w:rsidRDefault="00C02D24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 xml:space="preserve">- </w:t>
      </w:r>
      <w:r w:rsidR="001565E4" w:rsidRPr="00D5770A">
        <w:rPr>
          <w:rFonts w:ascii="Times New Roman" w:hAnsi="Times New Roman" w:cs="Times New Roman"/>
          <w:sz w:val="32"/>
          <w:szCs w:val="32"/>
        </w:rPr>
        <w:t>продолжить работу по формированию и осуществлению гражданских инициатив;</w:t>
      </w:r>
    </w:p>
    <w:p w:rsidR="00ED1429" w:rsidRPr="00D5770A" w:rsidRDefault="00C02D2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шире использовать возможные механизмы поддерж</w:t>
      </w:r>
      <w:r w:rsidR="00ED1429" w:rsidRPr="00D5770A">
        <w:rPr>
          <w:rFonts w:ascii="Times New Roman" w:hAnsi="Times New Roman" w:cs="Times New Roman"/>
          <w:sz w:val="32"/>
          <w:szCs w:val="32"/>
        </w:rPr>
        <w:t>к</w:t>
      </w:r>
      <w:r w:rsidRPr="00D5770A">
        <w:rPr>
          <w:rFonts w:ascii="Times New Roman" w:hAnsi="Times New Roman" w:cs="Times New Roman"/>
          <w:sz w:val="32"/>
          <w:szCs w:val="32"/>
        </w:rPr>
        <w:t>и инициатив</w:t>
      </w:r>
      <w:r w:rsidR="00ED1429" w:rsidRPr="00D5770A">
        <w:rPr>
          <w:rFonts w:ascii="Times New Roman" w:hAnsi="Times New Roman" w:cs="Times New Roman"/>
          <w:sz w:val="32"/>
          <w:szCs w:val="32"/>
        </w:rPr>
        <w:t>;</w:t>
      </w:r>
    </w:p>
    <w:p w:rsidR="00C02D24" w:rsidRPr="00D5770A" w:rsidRDefault="00ED1429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привлекать членов молодежного парламента к осуществлению своей деятельности.</w:t>
      </w:r>
    </w:p>
    <w:p w:rsidR="00F0695B" w:rsidRDefault="00F0695B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sz w:val="32"/>
          <w:szCs w:val="32"/>
        </w:rPr>
      </w:pPr>
    </w:p>
    <w:p w:rsidR="0077124D" w:rsidRPr="00D5770A" w:rsidRDefault="0077124D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sz w:val="32"/>
          <w:szCs w:val="32"/>
        </w:rPr>
      </w:pPr>
    </w:p>
    <w:p w:rsidR="00F0695B" w:rsidRPr="00D5770A" w:rsidRDefault="00F0695B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b/>
          <w:sz w:val="32"/>
          <w:szCs w:val="32"/>
        </w:rPr>
        <w:lastRenderedPageBreak/>
        <w:t>Учреждениям образования</w:t>
      </w:r>
      <w:r w:rsidR="00ED1429" w:rsidRPr="00D5770A">
        <w:rPr>
          <w:rFonts w:ascii="Times New Roman" w:hAnsi="Times New Roman" w:cs="Times New Roman"/>
          <w:b/>
          <w:sz w:val="32"/>
          <w:szCs w:val="32"/>
        </w:rPr>
        <w:t>:</w:t>
      </w:r>
    </w:p>
    <w:p w:rsidR="001565E4" w:rsidRPr="00D5770A" w:rsidRDefault="001565E4" w:rsidP="00D5770A">
      <w:pPr>
        <w:tabs>
          <w:tab w:val="left" w:pos="1251"/>
        </w:tabs>
        <w:spacing w:line="244" w:lineRule="auto"/>
        <w:ind w:right="-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>- сформировать и на постоянной основе актуализировать пул лидеров мнений для дальнейшего продвижения государственной повестки</w:t>
      </w:r>
      <w:r w:rsidR="00D5770A" w:rsidRPr="00D5770A">
        <w:rPr>
          <w:rFonts w:ascii="Times New Roman" w:hAnsi="Times New Roman" w:cs="Times New Roman"/>
          <w:sz w:val="32"/>
          <w:szCs w:val="32"/>
        </w:rPr>
        <w:t>;</w:t>
      </w:r>
    </w:p>
    <w:p w:rsidR="001565E4" w:rsidRPr="00D5770A" w:rsidRDefault="001565E4" w:rsidP="00D5770A">
      <w:pPr>
        <w:ind w:right="-1" w:firstLine="567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 xml:space="preserve">- продолжить системную, целенаправленную работу по созданию </w:t>
      </w:r>
      <w:r w:rsidRPr="00D5770A">
        <w:rPr>
          <w:rFonts w:ascii="Times New Roman" w:hAnsi="Times New Roman" w:cs="Times New Roman"/>
          <w:sz w:val="32"/>
          <w:szCs w:val="32"/>
          <w:lang w:val="be-BY"/>
        </w:rPr>
        <w:t xml:space="preserve">органов ученического самоуправления в </w:t>
      </w:r>
      <w:r w:rsidRPr="00D5770A">
        <w:rPr>
          <w:rFonts w:ascii="Times New Roman" w:eastAsia="Calibri" w:hAnsi="Times New Roman" w:cs="Times New Roman"/>
          <w:sz w:val="32"/>
          <w:szCs w:val="32"/>
        </w:rPr>
        <w:t>виде ученических советов, советов старост, советов старшеклассников, гимназических советов, школьных с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оветов, советов общежитий и т.д.;</w:t>
      </w:r>
    </w:p>
    <w:p w:rsidR="001565E4" w:rsidRPr="00D5770A" w:rsidRDefault="00191C8E" w:rsidP="00D5770A">
      <w:pPr>
        <w:ind w:right="-1"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  <w:lang w:val="be-BY"/>
        </w:rPr>
        <w:t xml:space="preserve">- </w:t>
      </w:r>
      <w:r w:rsidRPr="00D5770A">
        <w:rPr>
          <w:rFonts w:ascii="Times New Roman" w:eastAsia="Calibri" w:hAnsi="Times New Roman" w:cs="Times New Roman"/>
          <w:sz w:val="32"/>
          <w:szCs w:val="32"/>
        </w:rPr>
        <w:t>увеличить</w:t>
      </w:r>
      <w:r w:rsidR="001565E4" w:rsidRPr="00D5770A">
        <w:rPr>
          <w:rFonts w:ascii="Times New Roman" w:eastAsia="Calibri" w:hAnsi="Times New Roman" w:cs="Times New Roman"/>
          <w:sz w:val="32"/>
          <w:szCs w:val="32"/>
        </w:rPr>
        <w:t xml:space="preserve"> количество учащихся, включенных в актив органов ученического самоуправления, в том числе младших ш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кольников;</w:t>
      </w:r>
    </w:p>
    <w:p w:rsidR="001565E4" w:rsidRPr="00D5770A" w:rsidRDefault="001565E4" w:rsidP="00D5770A">
      <w:pPr>
        <w:ind w:right="-1"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>- обеспечить повышение профессиональных компетенций педагогических работников по вопросам организации деятельности орга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нов ученического самоуправления;</w:t>
      </w:r>
    </w:p>
    <w:p w:rsidR="001565E4" w:rsidRPr="00D5770A" w:rsidRDefault="001565E4" w:rsidP="00D5770A">
      <w:pPr>
        <w:ind w:right="-1" w:firstLine="567"/>
        <w:contextualSpacing/>
        <w:jc w:val="both"/>
        <w:rPr>
          <w:rFonts w:ascii="Times New Roman" w:eastAsia="Calibri" w:hAnsi="Times New Roman" w:cs="Times New Roman"/>
          <w:strike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 xml:space="preserve">- использовать потенциал активистов органов ученического самоуправления в подготовке резерва </w:t>
      </w:r>
      <w:r w:rsidR="00661D39" w:rsidRPr="00D5770A">
        <w:rPr>
          <w:rFonts w:ascii="Times New Roman" w:eastAsia="Calibri" w:hAnsi="Times New Roman" w:cs="Times New Roman"/>
          <w:sz w:val="32"/>
          <w:szCs w:val="32"/>
        </w:rPr>
        <w:t xml:space="preserve">руководящих </w:t>
      </w:r>
      <w:r w:rsidRPr="00D5770A">
        <w:rPr>
          <w:rFonts w:ascii="Times New Roman" w:eastAsia="Calibri" w:hAnsi="Times New Roman" w:cs="Times New Roman"/>
          <w:sz w:val="32"/>
          <w:szCs w:val="32"/>
        </w:rPr>
        <w:t>кадров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;</w:t>
      </w:r>
    </w:p>
    <w:p w:rsidR="001565E4" w:rsidRPr="00D5770A" w:rsidRDefault="001565E4" w:rsidP="00D5770A">
      <w:pPr>
        <w:ind w:right="-1"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 xml:space="preserve">- совместно с общественными объединениями и организациями привлекать к участию в </w:t>
      </w:r>
      <w:r w:rsidR="00EE23BA">
        <w:rPr>
          <w:rFonts w:ascii="Times New Roman" w:eastAsia="Calibri" w:hAnsi="Times New Roman" w:cs="Times New Roman"/>
          <w:sz w:val="32"/>
          <w:szCs w:val="32"/>
        </w:rPr>
        <w:t>практико-</w:t>
      </w:r>
      <w:r w:rsidRPr="00D5770A">
        <w:rPr>
          <w:rFonts w:ascii="Times New Roman" w:eastAsia="Calibri" w:hAnsi="Times New Roman" w:cs="Times New Roman"/>
          <w:sz w:val="32"/>
          <w:szCs w:val="32"/>
        </w:rPr>
        <w:t>ориентированной и социально значимой полезной деятельности участни</w:t>
      </w:r>
      <w:r w:rsidR="00D5770A" w:rsidRPr="00D5770A">
        <w:rPr>
          <w:rFonts w:ascii="Times New Roman" w:eastAsia="Calibri" w:hAnsi="Times New Roman" w:cs="Times New Roman"/>
          <w:sz w:val="32"/>
          <w:szCs w:val="32"/>
        </w:rPr>
        <w:t>ков ученического самоуправления;</w:t>
      </w:r>
    </w:p>
    <w:p w:rsidR="001565E4" w:rsidRPr="00D5770A" w:rsidRDefault="001565E4" w:rsidP="00D5770A">
      <w:pPr>
        <w:tabs>
          <w:tab w:val="left" w:pos="1251"/>
        </w:tabs>
        <w:spacing w:line="244" w:lineRule="auto"/>
        <w:ind w:right="-1" w:firstLine="567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eastAsia="Calibri" w:hAnsi="Times New Roman" w:cs="Times New Roman"/>
          <w:sz w:val="32"/>
          <w:szCs w:val="32"/>
        </w:rPr>
        <w:t>- обеспечить взаимодействие активистов органов ученического самоуправления с представителями депутатского корпуса на всех уровнях.</w:t>
      </w:r>
    </w:p>
    <w:p w:rsidR="00CA4C47" w:rsidRPr="00D5770A" w:rsidRDefault="00CA4C47" w:rsidP="00D5770A">
      <w:pPr>
        <w:tabs>
          <w:tab w:val="left" w:pos="1389"/>
        </w:tabs>
        <w:spacing w:before="8" w:line="242" w:lineRule="auto"/>
        <w:ind w:right="-1" w:firstLine="567"/>
        <w:rPr>
          <w:rFonts w:ascii="Times New Roman" w:hAnsi="Times New Roman" w:cs="Times New Roman"/>
          <w:sz w:val="32"/>
          <w:szCs w:val="32"/>
        </w:rPr>
      </w:pPr>
    </w:p>
    <w:p w:rsidR="00CA4C47" w:rsidRPr="00D5770A" w:rsidRDefault="00CA4C47" w:rsidP="00D5770A">
      <w:pPr>
        <w:spacing w:before="8" w:line="242" w:lineRule="auto"/>
        <w:ind w:right="-1" w:firstLine="567"/>
        <w:rPr>
          <w:rFonts w:ascii="Times New Roman" w:hAnsi="Times New Roman" w:cs="Times New Roman"/>
          <w:color w:val="0F0F0F"/>
          <w:sz w:val="32"/>
          <w:szCs w:val="32"/>
        </w:rPr>
      </w:pPr>
      <w:r w:rsidRPr="00D5770A">
        <w:rPr>
          <w:rFonts w:ascii="Times New Roman" w:hAnsi="Times New Roman" w:cs="Times New Roman"/>
          <w:sz w:val="32"/>
          <w:szCs w:val="32"/>
        </w:rPr>
        <w:tab/>
      </w:r>
      <w:r w:rsidRPr="00D5770A">
        <w:rPr>
          <w:rFonts w:ascii="Times New Roman" w:hAnsi="Times New Roman" w:cs="Times New Roman"/>
          <w:b/>
          <w:sz w:val="32"/>
          <w:szCs w:val="32"/>
        </w:rPr>
        <w:t>Провести</w:t>
      </w:r>
      <w:r w:rsidRPr="00D5770A">
        <w:rPr>
          <w:rFonts w:ascii="Times New Roman" w:hAnsi="Times New Roman" w:cs="Times New Roman"/>
          <w:sz w:val="32"/>
          <w:szCs w:val="32"/>
        </w:rPr>
        <w:t xml:space="preserve"> второй форум по местному самоуправлению в 2024 году</w:t>
      </w:r>
      <w:r w:rsidRPr="00D5770A">
        <w:rPr>
          <w:rFonts w:ascii="Times New Roman" w:hAnsi="Times New Roman" w:cs="Times New Roman"/>
          <w:color w:val="0F0F0F"/>
          <w:sz w:val="32"/>
          <w:szCs w:val="32"/>
        </w:rPr>
        <w:t>.</w:t>
      </w:r>
    </w:p>
    <w:p w:rsidR="00CA4C47" w:rsidRPr="00D5770A" w:rsidRDefault="00CA4C47" w:rsidP="00D5770A">
      <w:pPr>
        <w:spacing w:before="8" w:line="242" w:lineRule="auto"/>
        <w:ind w:right="-1" w:firstLine="567"/>
        <w:jc w:val="both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D5770A">
        <w:rPr>
          <w:rFonts w:ascii="Times New Roman" w:hAnsi="Times New Roman" w:cs="Times New Roman"/>
          <w:sz w:val="32"/>
          <w:szCs w:val="32"/>
        </w:rPr>
        <w:tab/>
      </w:r>
      <w:r w:rsidR="00896CE1" w:rsidRPr="00D5770A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 xml:space="preserve">Направить </w:t>
      </w:r>
      <w:r w:rsidR="00896CE1"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настоящую резолюцию в городские и районные исполнительные комитеты и Советы</w:t>
      </w:r>
      <w:r w:rsidR="00EE23B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депутатов Могилевской области,</w:t>
      </w:r>
      <w:r w:rsidR="00EE23B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br/>
      </w:r>
      <w:r w:rsidR="00896CE1"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в Могилевскую областную ассоци</w:t>
      </w:r>
      <w:r w:rsidR="00EE23B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ацию местных Советов депутатов,</w:t>
      </w:r>
      <w:r w:rsidR="00EE23B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br/>
      </w:r>
      <w:r w:rsidR="00896CE1"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а также разместить на официальном сайте Могилевского областного Совета депутатов.</w:t>
      </w:r>
    </w:p>
    <w:p w:rsidR="002B5D80" w:rsidRPr="00D5770A" w:rsidRDefault="00D5770A" w:rsidP="00D5770A">
      <w:pPr>
        <w:spacing w:before="8" w:line="242" w:lineRule="auto"/>
        <w:ind w:right="-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ab/>
      </w:r>
      <w:r w:rsidRPr="00D5770A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 xml:space="preserve">Опубликовать </w:t>
      </w:r>
      <w:r w:rsidRPr="00D5770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настоящую резолюцию в средствах массовой информации.</w:t>
      </w:r>
    </w:p>
    <w:sectPr w:rsidR="002B5D80" w:rsidRPr="00D5770A" w:rsidSect="0077124D">
      <w:pgSz w:w="12240" w:h="15840"/>
      <w:pgMar w:top="426" w:right="474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8BD"/>
    <w:multiLevelType w:val="hybridMultilevel"/>
    <w:tmpl w:val="5420B9CA"/>
    <w:lvl w:ilvl="0" w:tplc="1916A880">
      <w:start w:val="1"/>
      <w:numFmt w:val="decimal"/>
      <w:lvlText w:val="%1."/>
      <w:lvlJc w:val="left"/>
      <w:pPr>
        <w:ind w:left="191" w:hanging="330"/>
      </w:pPr>
      <w:rPr>
        <w:rFonts w:hint="default"/>
        <w:spacing w:val="-1"/>
        <w:w w:val="93"/>
        <w:lang w:val="ru-RU" w:eastAsia="en-US" w:bidi="ar-SA"/>
      </w:rPr>
    </w:lvl>
    <w:lvl w:ilvl="1" w:tplc="DF486456">
      <w:numFmt w:val="bullet"/>
      <w:lvlText w:val="•"/>
      <w:lvlJc w:val="left"/>
      <w:pPr>
        <w:ind w:left="1148" w:hanging="330"/>
      </w:pPr>
      <w:rPr>
        <w:rFonts w:hint="default"/>
        <w:lang w:val="ru-RU" w:eastAsia="en-US" w:bidi="ar-SA"/>
      </w:rPr>
    </w:lvl>
    <w:lvl w:ilvl="2" w:tplc="B3D219E2">
      <w:numFmt w:val="bullet"/>
      <w:lvlText w:val="•"/>
      <w:lvlJc w:val="left"/>
      <w:pPr>
        <w:ind w:left="2096" w:hanging="330"/>
      </w:pPr>
      <w:rPr>
        <w:rFonts w:hint="default"/>
        <w:lang w:val="ru-RU" w:eastAsia="en-US" w:bidi="ar-SA"/>
      </w:rPr>
    </w:lvl>
    <w:lvl w:ilvl="3" w:tplc="349807F8">
      <w:numFmt w:val="bullet"/>
      <w:lvlText w:val="•"/>
      <w:lvlJc w:val="left"/>
      <w:pPr>
        <w:ind w:left="3044" w:hanging="330"/>
      </w:pPr>
      <w:rPr>
        <w:rFonts w:hint="default"/>
        <w:lang w:val="ru-RU" w:eastAsia="en-US" w:bidi="ar-SA"/>
      </w:rPr>
    </w:lvl>
    <w:lvl w:ilvl="4" w:tplc="375069BE">
      <w:numFmt w:val="bullet"/>
      <w:lvlText w:val="•"/>
      <w:lvlJc w:val="left"/>
      <w:pPr>
        <w:ind w:left="3992" w:hanging="330"/>
      </w:pPr>
      <w:rPr>
        <w:rFonts w:hint="default"/>
        <w:lang w:val="ru-RU" w:eastAsia="en-US" w:bidi="ar-SA"/>
      </w:rPr>
    </w:lvl>
    <w:lvl w:ilvl="5" w:tplc="3F8A0AD6">
      <w:numFmt w:val="bullet"/>
      <w:lvlText w:val="•"/>
      <w:lvlJc w:val="left"/>
      <w:pPr>
        <w:ind w:left="4940" w:hanging="330"/>
      </w:pPr>
      <w:rPr>
        <w:rFonts w:hint="default"/>
        <w:lang w:val="ru-RU" w:eastAsia="en-US" w:bidi="ar-SA"/>
      </w:rPr>
    </w:lvl>
    <w:lvl w:ilvl="6" w:tplc="1A5ED9C4">
      <w:numFmt w:val="bullet"/>
      <w:lvlText w:val="•"/>
      <w:lvlJc w:val="left"/>
      <w:pPr>
        <w:ind w:left="5888" w:hanging="330"/>
      </w:pPr>
      <w:rPr>
        <w:rFonts w:hint="default"/>
        <w:lang w:val="ru-RU" w:eastAsia="en-US" w:bidi="ar-SA"/>
      </w:rPr>
    </w:lvl>
    <w:lvl w:ilvl="7" w:tplc="F738AAC6">
      <w:numFmt w:val="bullet"/>
      <w:lvlText w:val="•"/>
      <w:lvlJc w:val="left"/>
      <w:pPr>
        <w:ind w:left="6836" w:hanging="330"/>
      </w:pPr>
      <w:rPr>
        <w:rFonts w:hint="default"/>
        <w:lang w:val="ru-RU" w:eastAsia="en-US" w:bidi="ar-SA"/>
      </w:rPr>
    </w:lvl>
    <w:lvl w:ilvl="8" w:tplc="23D87EBE">
      <w:numFmt w:val="bullet"/>
      <w:lvlText w:val="•"/>
      <w:lvlJc w:val="left"/>
      <w:pPr>
        <w:ind w:left="7784" w:hanging="330"/>
      </w:pPr>
      <w:rPr>
        <w:rFonts w:hint="default"/>
        <w:lang w:val="ru-RU" w:eastAsia="en-US" w:bidi="ar-SA"/>
      </w:rPr>
    </w:lvl>
  </w:abstractNum>
  <w:abstractNum w:abstractNumId="1">
    <w:nsid w:val="51311550"/>
    <w:multiLevelType w:val="hybridMultilevel"/>
    <w:tmpl w:val="2020AFB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44D18EA"/>
    <w:multiLevelType w:val="multilevel"/>
    <w:tmpl w:val="E7A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80"/>
    <w:rsid w:val="00026F1B"/>
    <w:rsid w:val="000C30A1"/>
    <w:rsid w:val="000C79F8"/>
    <w:rsid w:val="00127F08"/>
    <w:rsid w:val="001565E4"/>
    <w:rsid w:val="00191C8E"/>
    <w:rsid w:val="001940C6"/>
    <w:rsid w:val="001C051B"/>
    <w:rsid w:val="001F230F"/>
    <w:rsid w:val="00261806"/>
    <w:rsid w:val="002B5D80"/>
    <w:rsid w:val="003E4D1C"/>
    <w:rsid w:val="004140D2"/>
    <w:rsid w:val="00416472"/>
    <w:rsid w:val="004E09BF"/>
    <w:rsid w:val="00550587"/>
    <w:rsid w:val="00646EE1"/>
    <w:rsid w:val="0064748C"/>
    <w:rsid w:val="00661D39"/>
    <w:rsid w:val="0077124D"/>
    <w:rsid w:val="00801F97"/>
    <w:rsid w:val="00825A5F"/>
    <w:rsid w:val="008471BF"/>
    <w:rsid w:val="00896CE1"/>
    <w:rsid w:val="008C1603"/>
    <w:rsid w:val="008C795F"/>
    <w:rsid w:val="00907F92"/>
    <w:rsid w:val="009B1729"/>
    <w:rsid w:val="009D2A44"/>
    <w:rsid w:val="00A30593"/>
    <w:rsid w:val="00B75013"/>
    <w:rsid w:val="00B8781C"/>
    <w:rsid w:val="00C02D24"/>
    <w:rsid w:val="00CA4C47"/>
    <w:rsid w:val="00D431F1"/>
    <w:rsid w:val="00D56837"/>
    <w:rsid w:val="00D5770A"/>
    <w:rsid w:val="00D62EAD"/>
    <w:rsid w:val="00E2481A"/>
    <w:rsid w:val="00E63968"/>
    <w:rsid w:val="00EC4384"/>
    <w:rsid w:val="00ED1429"/>
    <w:rsid w:val="00EE23BA"/>
    <w:rsid w:val="00F0695B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D8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D80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2B5D80"/>
    <w:pPr>
      <w:ind w:left="17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B5D80"/>
  </w:style>
  <w:style w:type="paragraph" w:styleId="a5">
    <w:name w:val="Balloon Text"/>
    <w:basedOn w:val="a"/>
    <w:link w:val="a6"/>
    <w:uiPriority w:val="99"/>
    <w:semiHidden/>
    <w:unhideWhenUsed/>
    <w:rsid w:val="008C7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95F"/>
    <w:rPr>
      <w:rFonts w:ascii="Tahoma" w:eastAsia="Cambria" w:hAnsi="Tahoma" w:cs="Tahoma"/>
      <w:sz w:val="16"/>
      <w:szCs w:val="16"/>
      <w:lang w:val="ru-RU"/>
    </w:rPr>
  </w:style>
  <w:style w:type="paragraph" w:customStyle="1" w:styleId="underpoint">
    <w:name w:val="underpoint"/>
    <w:basedOn w:val="a"/>
    <w:rsid w:val="000C79F8"/>
    <w:pPr>
      <w:widowControl/>
      <w:autoSpaceDE/>
      <w:autoSpaceDN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695B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D8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D80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2B5D80"/>
    <w:pPr>
      <w:ind w:left="17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B5D80"/>
  </w:style>
  <w:style w:type="paragraph" w:styleId="a5">
    <w:name w:val="Balloon Text"/>
    <w:basedOn w:val="a"/>
    <w:link w:val="a6"/>
    <w:uiPriority w:val="99"/>
    <w:semiHidden/>
    <w:unhideWhenUsed/>
    <w:rsid w:val="008C7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95F"/>
    <w:rPr>
      <w:rFonts w:ascii="Tahoma" w:eastAsia="Cambria" w:hAnsi="Tahoma" w:cs="Tahoma"/>
      <w:sz w:val="16"/>
      <w:szCs w:val="16"/>
      <w:lang w:val="ru-RU"/>
    </w:rPr>
  </w:style>
  <w:style w:type="paragraph" w:customStyle="1" w:styleId="underpoint">
    <w:name w:val="underpoint"/>
    <w:basedOn w:val="a"/>
    <w:rsid w:val="000C79F8"/>
    <w:pPr>
      <w:widowControl/>
      <w:autoSpaceDE/>
      <w:autoSpaceDN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695B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Белявская Виктория Леонидовна</cp:lastModifiedBy>
  <cp:revision>2</cp:revision>
  <dcterms:created xsi:type="dcterms:W3CDTF">2023-05-15T09:27:00Z</dcterms:created>
  <dcterms:modified xsi:type="dcterms:W3CDTF">2023-05-15T09:27:00Z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2023-04-19T00:00:00Z</vt:filetime>
  </property>
</Properties>
</file>