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76" w:rsidRDefault="00FE307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E3076" w:rsidRDefault="00FE3076">
      <w:pPr>
        <w:pStyle w:val="newncpi"/>
        <w:ind w:firstLine="0"/>
        <w:jc w:val="center"/>
      </w:pPr>
      <w:r>
        <w:rPr>
          <w:rStyle w:val="datepr"/>
        </w:rPr>
        <w:t>24 декабря 1992 г.</w:t>
      </w:r>
      <w:r>
        <w:rPr>
          <w:rStyle w:val="number"/>
        </w:rPr>
        <w:t xml:space="preserve"> № 777</w:t>
      </w:r>
    </w:p>
    <w:p w:rsidR="00FE3076" w:rsidRDefault="00FE3076">
      <w:pPr>
        <w:pStyle w:val="title"/>
      </w:pPr>
      <w:r>
        <w:t>О порядке подтверждения и исчисления стажа работы для назначения пенсий</w:t>
      </w:r>
    </w:p>
    <w:p w:rsidR="00FE3076" w:rsidRDefault="00FE3076">
      <w:pPr>
        <w:pStyle w:val="changei"/>
      </w:pPr>
      <w:r>
        <w:t>Изменения и дополнения:</w:t>
      </w:r>
    </w:p>
    <w:p w:rsidR="00FE3076" w:rsidRDefault="00FE3076">
      <w:pPr>
        <w:pStyle w:val="changeadd"/>
      </w:pPr>
      <w:r>
        <w:t>Постановление Совета Министров Республики Беларусь от 1 апреля 1994 г. № 204 (Собрание постановлений Правительства Республики Беларусь, 1994 г., № 10, ст. 163) &lt;C29400204&gt;;</w:t>
      </w:r>
    </w:p>
    <w:p w:rsidR="00FE3076" w:rsidRDefault="00FE3076">
      <w:pPr>
        <w:pStyle w:val="changeadd"/>
      </w:pPr>
      <w:r>
        <w:t>Постановление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 &lt;C29801289&gt;;</w:t>
      </w:r>
    </w:p>
    <w:p w:rsidR="00FE3076" w:rsidRDefault="00FE3076">
      <w:pPr>
        <w:pStyle w:val="changeadd"/>
      </w:pPr>
      <w:r>
        <w:t>Постановление Совета Министров Республики Беларусь от 18 июня 1999 г. № 936 (Национальный реестр правовых актов Республики Беларусь, 1999 г., № 49, 5/1108) &lt;C29900936&gt;;</w:t>
      </w:r>
    </w:p>
    <w:p w:rsidR="00FE3076" w:rsidRDefault="00FE3076">
      <w:pPr>
        <w:pStyle w:val="changeadd"/>
      </w:pPr>
      <w:r>
        <w:t>Постановление Совета Министров Республики Беларусь от 18 января 2000 г. № 61 (Национальный реестр правовых актов Республики Беларусь, 2000 г., № 11, 5/2457) &lt;C20000061&gt;;</w:t>
      </w:r>
    </w:p>
    <w:p w:rsidR="00FE3076" w:rsidRDefault="00FE3076">
      <w:pPr>
        <w:pStyle w:val="changeadd"/>
      </w:pPr>
      <w:r>
        <w:t>Постановление Совета Министров Республики Беларусь от 23 августа 2001 г. № 1277 (Национальный реестр правовых актов Республики Беларусь, 2001 г., № 82, 5/7898) &lt;C20101277&gt;;</w:t>
      </w:r>
    </w:p>
    <w:p w:rsidR="00FE3076" w:rsidRDefault="00FE3076">
      <w:pPr>
        <w:pStyle w:val="changeadd"/>
      </w:pPr>
      <w:r>
        <w:t>Постановление Совета Министров Республики Беларусь от 13 марта 2002 г. № 327 (Национальный реестр правовых актов Республики Беларусь, 2002 г., № 34, 5/10123) &lt;C20200327&gt;;</w:t>
      </w:r>
    </w:p>
    <w:p w:rsidR="00FE3076" w:rsidRDefault="00FE3076">
      <w:pPr>
        <w:pStyle w:val="changeadd"/>
      </w:pPr>
      <w:r>
        <w:t>Постановление Совета Министров Республики Беларусь от 7 сентября 2004 г. № 1089 (Национальный реестр правовых актов Республики Беларусь, 2004 г., № 143, 5/14794) &lt;C20401089&gt;;</w:t>
      </w:r>
    </w:p>
    <w:p w:rsidR="00FE3076" w:rsidRDefault="00FE3076">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rsidR="00FE3076" w:rsidRDefault="00FE3076">
      <w:pPr>
        <w:pStyle w:val="changeadd"/>
      </w:pPr>
      <w:r>
        <w:t>Постановление Совета Министров Республики Беларусь от 13 ноября 2006 г. № 1508 (Национальный реестр правовых актов Республики Беларусь, 2006 г., № 188, 5/24206) &lt;C20601508&gt;;</w:t>
      </w:r>
    </w:p>
    <w:p w:rsidR="00FE3076" w:rsidRDefault="00FE3076">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FE3076" w:rsidRDefault="00FE3076">
      <w:pPr>
        <w:pStyle w:val="changeadd"/>
      </w:pPr>
      <w:r>
        <w:t xml:space="preserve">Постановление Совета Министров Республики Беларусь от 17 января 2008 г. № 59 (Национальный реестр правовых актов Республики Беларусь, 2008 г., № 27, 5/26648) &lt;C20800059&gt; - </w:t>
      </w:r>
      <w:r>
        <w:rPr>
          <w:b/>
          <w:bCs/>
        </w:rPr>
        <w:t>вступило в силу 15 сентября 2007 г.;</w:t>
      </w:r>
    </w:p>
    <w:p w:rsidR="00FE3076" w:rsidRDefault="00FE3076">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FE3076" w:rsidRDefault="00FE3076">
      <w:pPr>
        <w:pStyle w:val="changeadd"/>
      </w:pPr>
      <w:r>
        <w:t xml:space="preserve">Постановление Совета Министров Республики Беларусь от 9 октября 2008 г. № 1489 (Национальный реестр правовых актов Республики Беларусь, 2008 г., № 248, 5/28505) &lt;C20801489&gt; - </w:t>
      </w:r>
      <w:r>
        <w:rPr>
          <w:b/>
          <w:bCs/>
        </w:rPr>
        <w:t>вступило в силу 1 января 2009 г.</w:t>
      </w:r>
      <w:r>
        <w:t>;</w:t>
      </w:r>
    </w:p>
    <w:p w:rsidR="00FE3076" w:rsidRDefault="00FE3076">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FE3076" w:rsidRDefault="00FE3076">
      <w:pPr>
        <w:pStyle w:val="changeadd"/>
      </w:pPr>
      <w:r>
        <w:t>Постановление Совета Министров Республики Беларусь от 31 марта 2009 г. № 397 (Национальный реестр правовых актов Республики Беларусь, 2009 г., № 83, 5/29526) &lt;C20900397&gt;;</w:t>
      </w:r>
    </w:p>
    <w:p w:rsidR="00FE3076" w:rsidRDefault="00FE3076">
      <w:pPr>
        <w:pStyle w:val="changeadd"/>
      </w:pPr>
      <w:r>
        <w:lastRenderedPageBreak/>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FE3076" w:rsidRDefault="00FE3076">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FE3076" w:rsidRDefault="00FE3076">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FE3076" w:rsidRDefault="00FE3076">
      <w:pPr>
        <w:pStyle w:val="changeadd"/>
      </w:pPr>
      <w:r>
        <w:t>Постановление Совета Министров Республики Беларусь от 5 октября 2012 г. № 910 (Национальный правовой Интернет-портал Республики Беларусь, 10.10.2012, 5/36327) &lt;C21200910&gt;;</w:t>
      </w:r>
    </w:p>
    <w:p w:rsidR="00FE3076" w:rsidRDefault="00FE3076">
      <w:pPr>
        <w:pStyle w:val="changeadd"/>
      </w:pPr>
      <w:r>
        <w:t>Постановление Совета Министров Республики Беларусь от 17 января 2013 г. № 34 (Национальный правовой Интернет-портал Республики Беларусь, 23.01.2013, 5/36800) &lt;C21300034&gt;;</w:t>
      </w:r>
    </w:p>
    <w:p w:rsidR="00FE3076" w:rsidRDefault="00FE3076">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FE3076" w:rsidRDefault="00FE3076">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FE3076" w:rsidRDefault="00FE3076">
      <w:pPr>
        <w:pStyle w:val="changeadd"/>
      </w:pPr>
      <w:r>
        <w:t>Постановление Совета Министров Республики Беларусь от 4 марта 2015 г. № 154 (Национальный правовой Интернет-портал Республики Беларусь, 10.03.2015, 5/40218) &lt;C21500154&gt;;</w:t>
      </w:r>
    </w:p>
    <w:p w:rsidR="00FE3076" w:rsidRDefault="00FE3076">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FE3076" w:rsidRDefault="00FE3076">
      <w:pPr>
        <w:pStyle w:val="changeadd"/>
      </w:pPr>
      <w:r>
        <w:t>Постановление Совета Министров Республики Беларусь от 6 апреля 2017 г. № 257 (Национальный правовой Интернет-портал Республики Беларусь, 11.04.2017, 5/43556) &lt;C21700257&gt;;</w:t>
      </w:r>
    </w:p>
    <w:p w:rsidR="00FE3076" w:rsidRDefault="00FE3076">
      <w:pPr>
        <w:pStyle w:val="changeadd"/>
      </w:pPr>
      <w:r>
        <w:t>Постановление Совета Министров Республики Беларусь от 13 сентября 2017 г. № 684 (Национальный правовой Интернет-портал Республики Беларусь, 16.09.2017, 5/44178) &lt;C21700684&gt;;</w:t>
      </w:r>
    </w:p>
    <w:p w:rsidR="00FE3076" w:rsidRDefault="00FE3076">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FE3076" w:rsidRDefault="00FE3076">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FE3076" w:rsidRDefault="00FE3076">
      <w:pPr>
        <w:pStyle w:val="changeadd"/>
      </w:pPr>
      <w:r>
        <w:t>Постановление Совета Министров Республики Беларусь от 17 августа 2020 г. № 483 (Национальный правовой Интернет-портал Республики Беларусь, 19.08.2020, 5/48291) &lt;C22000483&gt;;</w:t>
      </w:r>
    </w:p>
    <w:p w:rsidR="00FE3076" w:rsidRDefault="00FE3076">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FE3076" w:rsidRDefault="00FE3076">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FE3076" w:rsidRDefault="00FE3076">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FE3076" w:rsidRDefault="00FE3076">
      <w:pPr>
        <w:pStyle w:val="newncpi"/>
      </w:pPr>
      <w:r>
        <w:t> </w:t>
      </w:r>
    </w:p>
    <w:p w:rsidR="00FE3076" w:rsidRDefault="00FE3076">
      <w:pPr>
        <w:pStyle w:val="newncpi"/>
      </w:pPr>
      <w:r>
        <w:lastRenderedPageBreak/>
        <w:t>На основании части третьей статьи 54 Закона Республики Беларусь от 17 апреля 1992 г. № 1596-XII «О пенсионном обеспечении» Совет Министров Республики Беларусь ПОСТАНОВЛЯЕТ:</w:t>
      </w:r>
    </w:p>
    <w:p w:rsidR="00FE3076" w:rsidRDefault="00FE3076">
      <w:pPr>
        <w:pStyle w:val="point"/>
      </w:pPr>
      <w:r>
        <w:t>1. Утвердить Положение о порядке подтверждения и исчисления стажа работы для назначения пенсий (прилагается).</w:t>
      </w:r>
    </w:p>
    <w:p w:rsidR="00FE3076" w:rsidRDefault="00FE3076">
      <w:pPr>
        <w:pStyle w:val="point"/>
      </w:pPr>
      <w:r>
        <w:t>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утвердить до 1 января 1993 г. формы соответствующих справок, выдаваемых для подтверждения стажа работы (службы) при назначении пенсий.</w:t>
      </w:r>
    </w:p>
    <w:p w:rsidR="00FE3076" w:rsidRDefault="00FE3076">
      <w:pPr>
        <w:pStyle w:val="newncpi"/>
      </w:pPr>
      <w:r>
        <w:t> </w:t>
      </w:r>
    </w:p>
    <w:tbl>
      <w:tblPr>
        <w:tblW w:w="5000" w:type="pct"/>
        <w:tblCellMar>
          <w:left w:w="0" w:type="dxa"/>
          <w:right w:w="0" w:type="dxa"/>
        </w:tblCellMar>
        <w:tblLook w:val="04A0" w:firstRow="1" w:lastRow="0" w:firstColumn="1" w:lastColumn="0" w:noHBand="0" w:noVBand="1"/>
      </w:tblPr>
      <w:tblGrid>
        <w:gridCol w:w="7090"/>
        <w:gridCol w:w="2279"/>
      </w:tblGrid>
      <w:tr w:rsidR="00FE3076">
        <w:tc>
          <w:tcPr>
            <w:tcW w:w="3784" w:type="pct"/>
            <w:tcMar>
              <w:top w:w="0" w:type="dxa"/>
              <w:left w:w="6" w:type="dxa"/>
              <w:bottom w:w="0" w:type="dxa"/>
              <w:right w:w="6" w:type="dxa"/>
            </w:tcMar>
            <w:vAlign w:val="bottom"/>
            <w:hideMark/>
          </w:tcPr>
          <w:p w:rsidR="00FE3076" w:rsidRDefault="00FE3076">
            <w:pPr>
              <w:pStyle w:val="newncpi0"/>
              <w:jc w:val="left"/>
            </w:pPr>
            <w:r>
              <w:rPr>
                <w:rStyle w:val="post"/>
              </w:rPr>
              <w:t>Председатель Совета Министров Республики Беларусь</w:t>
            </w:r>
          </w:p>
        </w:tc>
        <w:tc>
          <w:tcPr>
            <w:tcW w:w="1216" w:type="pct"/>
            <w:tcMar>
              <w:top w:w="0" w:type="dxa"/>
              <w:left w:w="6" w:type="dxa"/>
              <w:bottom w:w="0" w:type="dxa"/>
              <w:right w:w="6" w:type="dxa"/>
            </w:tcMar>
            <w:vAlign w:val="bottom"/>
            <w:hideMark/>
          </w:tcPr>
          <w:p w:rsidR="00FE3076" w:rsidRDefault="00FE3076">
            <w:pPr>
              <w:pStyle w:val="newncpi0"/>
              <w:jc w:val="right"/>
            </w:pPr>
            <w:r>
              <w:rPr>
                <w:rStyle w:val="pers"/>
              </w:rPr>
              <w:t>В.Кебич</w:t>
            </w:r>
          </w:p>
        </w:tc>
      </w:tr>
      <w:tr w:rsidR="00FE3076">
        <w:tc>
          <w:tcPr>
            <w:tcW w:w="3784" w:type="pct"/>
            <w:tcMar>
              <w:top w:w="0" w:type="dxa"/>
              <w:left w:w="6" w:type="dxa"/>
              <w:bottom w:w="0" w:type="dxa"/>
              <w:right w:w="6" w:type="dxa"/>
            </w:tcMar>
            <w:vAlign w:val="bottom"/>
            <w:hideMark/>
          </w:tcPr>
          <w:p w:rsidR="00FE3076" w:rsidRDefault="00FE3076">
            <w:pPr>
              <w:pStyle w:val="newncpi0"/>
              <w:jc w:val="left"/>
            </w:pPr>
            <w:r>
              <w:t> </w:t>
            </w:r>
          </w:p>
        </w:tc>
        <w:tc>
          <w:tcPr>
            <w:tcW w:w="1216" w:type="pct"/>
            <w:tcMar>
              <w:top w:w="0" w:type="dxa"/>
              <w:left w:w="6" w:type="dxa"/>
              <w:bottom w:w="0" w:type="dxa"/>
              <w:right w:w="6" w:type="dxa"/>
            </w:tcMar>
            <w:vAlign w:val="bottom"/>
            <w:hideMark/>
          </w:tcPr>
          <w:p w:rsidR="00FE3076" w:rsidRDefault="00FE3076">
            <w:pPr>
              <w:pStyle w:val="newncpi0"/>
              <w:jc w:val="right"/>
            </w:pPr>
            <w:r>
              <w:t> </w:t>
            </w:r>
          </w:p>
        </w:tc>
      </w:tr>
      <w:tr w:rsidR="00FE3076">
        <w:tc>
          <w:tcPr>
            <w:tcW w:w="3784" w:type="pct"/>
            <w:tcMar>
              <w:top w:w="0" w:type="dxa"/>
              <w:left w:w="6" w:type="dxa"/>
              <w:bottom w:w="0" w:type="dxa"/>
              <w:right w:w="6" w:type="dxa"/>
            </w:tcMar>
            <w:vAlign w:val="bottom"/>
            <w:hideMark/>
          </w:tcPr>
          <w:p w:rsidR="00FE3076" w:rsidRDefault="00FE3076">
            <w:pPr>
              <w:pStyle w:val="newncpi0"/>
              <w:jc w:val="left"/>
            </w:pPr>
            <w:r>
              <w:rPr>
                <w:rStyle w:val="post"/>
              </w:rPr>
              <w:t>Первый заместитель Управляющего Делами</w:t>
            </w:r>
            <w:r>
              <w:br/>
            </w:r>
            <w:r>
              <w:rPr>
                <w:rStyle w:val="post"/>
              </w:rPr>
              <w:t>Совета Министров Республики Беларусь</w:t>
            </w:r>
          </w:p>
        </w:tc>
        <w:tc>
          <w:tcPr>
            <w:tcW w:w="1216" w:type="pct"/>
            <w:tcMar>
              <w:top w:w="0" w:type="dxa"/>
              <w:left w:w="6" w:type="dxa"/>
              <w:bottom w:w="0" w:type="dxa"/>
              <w:right w:w="6" w:type="dxa"/>
            </w:tcMar>
            <w:vAlign w:val="bottom"/>
            <w:hideMark/>
          </w:tcPr>
          <w:p w:rsidR="00FE3076" w:rsidRDefault="00FE3076">
            <w:pPr>
              <w:pStyle w:val="newncpi0"/>
              <w:jc w:val="right"/>
            </w:pPr>
            <w:r>
              <w:rPr>
                <w:rStyle w:val="pers"/>
              </w:rPr>
              <w:t>А.Соколовский</w:t>
            </w:r>
          </w:p>
        </w:tc>
      </w:tr>
    </w:tbl>
    <w:p w:rsidR="00FE3076" w:rsidRDefault="00FE3076">
      <w:pPr>
        <w:pStyle w:val="newncpi"/>
      </w:pPr>
      <w:r>
        <w:t> </w:t>
      </w:r>
    </w:p>
    <w:tbl>
      <w:tblPr>
        <w:tblW w:w="5000" w:type="pct"/>
        <w:tblCellMar>
          <w:left w:w="0" w:type="dxa"/>
          <w:right w:w="0" w:type="dxa"/>
        </w:tblCellMar>
        <w:tblLook w:val="04A0" w:firstRow="1" w:lastRow="0" w:firstColumn="1" w:lastColumn="0" w:noHBand="0" w:noVBand="1"/>
      </w:tblPr>
      <w:tblGrid>
        <w:gridCol w:w="6607"/>
        <w:gridCol w:w="2762"/>
      </w:tblGrid>
      <w:tr w:rsidR="00FE3076">
        <w:tc>
          <w:tcPr>
            <w:tcW w:w="3526" w:type="pct"/>
            <w:tcMar>
              <w:top w:w="0" w:type="dxa"/>
              <w:left w:w="6" w:type="dxa"/>
              <w:bottom w:w="0" w:type="dxa"/>
              <w:right w:w="6" w:type="dxa"/>
            </w:tcMar>
            <w:hideMark/>
          </w:tcPr>
          <w:p w:rsidR="00FE3076" w:rsidRDefault="00FE3076">
            <w:pPr>
              <w:pStyle w:val="cap1"/>
            </w:pPr>
            <w:r>
              <w:t> </w:t>
            </w:r>
          </w:p>
        </w:tc>
        <w:tc>
          <w:tcPr>
            <w:tcW w:w="1474" w:type="pct"/>
            <w:tcMar>
              <w:top w:w="0" w:type="dxa"/>
              <w:left w:w="6" w:type="dxa"/>
              <w:bottom w:w="0" w:type="dxa"/>
              <w:right w:w="6" w:type="dxa"/>
            </w:tcMar>
            <w:hideMark/>
          </w:tcPr>
          <w:p w:rsidR="00FE3076" w:rsidRDefault="00FE3076">
            <w:pPr>
              <w:pStyle w:val="capu1"/>
            </w:pPr>
            <w:r>
              <w:t>УТВЕРЖДЕНО</w:t>
            </w:r>
          </w:p>
          <w:p w:rsidR="00FE3076" w:rsidRDefault="00FE3076">
            <w:pPr>
              <w:pStyle w:val="cap1"/>
            </w:pPr>
            <w:r>
              <w:t>Постановление</w:t>
            </w:r>
            <w:r>
              <w:br/>
              <w:t>Совета Министров</w:t>
            </w:r>
            <w:r>
              <w:br/>
              <w:t>Республики Беларусь</w:t>
            </w:r>
          </w:p>
          <w:p w:rsidR="00FE3076" w:rsidRDefault="00FE3076">
            <w:pPr>
              <w:pStyle w:val="cap1"/>
            </w:pPr>
            <w:r>
              <w:t>24.12.1992 № 777</w:t>
            </w:r>
          </w:p>
          <w:p w:rsidR="00FE3076" w:rsidRDefault="00FE3076">
            <w:pPr>
              <w:pStyle w:val="cap1"/>
            </w:pPr>
            <w:r>
              <w:t>(в редакции постановления</w:t>
            </w:r>
            <w:r>
              <w:br/>
              <w:t>Совета Министров</w:t>
            </w:r>
            <w:r>
              <w:br/>
              <w:t>Республики Беларусь</w:t>
            </w:r>
          </w:p>
          <w:p w:rsidR="00FE3076" w:rsidRDefault="00FE3076">
            <w:pPr>
              <w:pStyle w:val="cap1"/>
            </w:pPr>
            <w:r>
              <w:t>13.11.2006 № 1508)</w:t>
            </w:r>
          </w:p>
        </w:tc>
      </w:tr>
    </w:tbl>
    <w:p w:rsidR="00FE3076" w:rsidRDefault="00FE3076">
      <w:pPr>
        <w:pStyle w:val="titleu"/>
      </w:pPr>
      <w:r>
        <w:t>ПОЛОЖЕНИЕ</w:t>
      </w:r>
      <w:r>
        <w:br/>
        <w:t>о порядке подтверждения и исчисления стажа работы для назначения пенсий</w:t>
      </w:r>
    </w:p>
    <w:p w:rsidR="00FE3076" w:rsidRDefault="00FE3076">
      <w:pPr>
        <w:pStyle w:val="chapter"/>
      </w:pPr>
      <w:r>
        <w:t>ГЛАВА 1</w:t>
      </w:r>
      <w:r>
        <w:br/>
        <w:t>ОБЩИЕ ПОЛОЖЕНИЯ</w:t>
      </w:r>
    </w:p>
    <w:p w:rsidR="00FE3076" w:rsidRDefault="00FE3076">
      <w:pPr>
        <w:pStyle w:val="point"/>
      </w:pPr>
      <w:r>
        <w:t>1. Настоящим Положением определяется порядок подтверждения и исчисления стажа работы для назначения пенсий.</w:t>
      </w:r>
    </w:p>
    <w:p w:rsidR="00FE3076" w:rsidRDefault="00FE3076">
      <w:pPr>
        <w:pStyle w:val="point"/>
      </w:pPr>
      <w:r>
        <w:t>2. При назначении пенсий подтверждаются:</w:t>
      </w:r>
    </w:p>
    <w:p w:rsidR="00FE3076" w:rsidRDefault="00FE3076">
      <w:pPr>
        <w:pStyle w:val="underpoint"/>
      </w:pPr>
      <w:r>
        <w:t>2.1. периоды работы, предпринимательской, творческой и иной деятельности, предусмотренные в части первой статьи 51 Закона Республики Беларусь «О пенсионном обеспечении» (далее – иная деятельность), протекавшие до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(до 1 января 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 о работе, иной деятельности.</w:t>
      </w:r>
    </w:p>
    <w:p w:rsidR="00FE3076" w:rsidRDefault="00FE3076">
      <w:pPr>
        <w:pStyle w:val="newncpi"/>
      </w:pPr>
      <w:r>
        <w:t>В случаях, предусмотренных пунктами 16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FE3076" w:rsidRDefault="00FE3076">
      <w:pPr>
        <w:pStyle w:val="underpoint"/>
      </w:pPr>
      <w:r>
        <w:t>2.2. периоды работы, иной деятельности, протекавшие после вступления в силу Закона Республики Беларусь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FE3076" w:rsidRDefault="00FE3076">
      <w:pPr>
        <w:pStyle w:val="underpoint"/>
      </w:pPr>
      <w:r>
        <w:lastRenderedPageBreak/>
        <w:t>2.3. периоды, засчитываемые в стаж работы в соответствии с частью второй статьи 51 Закона Республики Беларусь «О пенсионном обеспечении»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rsidR="00FE3076" w:rsidRDefault="00FE3076">
      <w:pPr>
        <w:pStyle w:val="point"/>
      </w:pPr>
      <w:r>
        <w:t>3. 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FE3076" w:rsidRDefault="00FE3076">
      <w:pPr>
        <w:pStyle w:val="newncpi"/>
      </w:pPr>
      <w:r>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rsidR="00FE3076" w:rsidRDefault="00FE3076">
      <w:pPr>
        <w:pStyle w:val="point"/>
      </w:pPr>
      <w:r>
        <w:t>4. Лица, освобожденные в соответствии с законодательством от уплаты обязательных страховых взносов в бюджет государственного внебюджетного фонда социальной защиты населения Республики Беларусь (далее, если не определено иное,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FE3076" w:rsidRDefault="00FE3076">
      <w:pPr>
        <w:pStyle w:val="point"/>
      </w:pPr>
      <w:r>
        <w:t>5. 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рабочего (должность служащего), период иной деятельности, сведения о других периодах, засчитываемых в стаж работы, основания их выдачи.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rsidR="00FE3076" w:rsidRDefault="00FE3076">
      <w:pPr>
        <w:pStyle w:val="point"/>
      </w:pPr>
      <w:r>
        <w:t>6. 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свидетельстве о рождении, факт принадлежности этого документа данному лицу устанавливается на основании свидетельства о браке, свидетельства о перемене собственного имени и других документов, содержащих необходимые сведения, либо в судебном порядке.</w:t>
      </w:r>
    </w:p>
    <w:p w:rsidR="00FE3076" w:rsidRDefault="00FE3076">
      <w:pPr>
        <w:pStyle w:val="point"/>
      </w:pPr>
      <w:r>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FE3076" w:rsidRDefault="00FE3076">
      <w:pPr>
        <w:pStyle w:val="chapter"/>
      </w:pPr>
      <w:r>
        <w:t>ГЛАВА 2</w:t>
      </w:r>
      <w:r>
        <w:br/>
        <w:t>ДОКУМЕНТЫ, ПОДТВЕРЖДАЮЩИЕ ПЕРИОДЫ РАБОТЫ, ИНОЙ ДЕЯТЕЛЬНОСТИ ДО РЕГИСТРАЦИИ ГРАЖДАНИНА В КАЧЕСТВЕ ЗАСТРАХОВАННОГО ЛИЦА</w:t>
      </w:r>
    </w:p>
    <w:p w:rsidR="00FE3076" w:rsidRDefault="00FE3076">
      <w:pPr>
        <w:pStyle w:val="point"/>
      </w:pPr>
      <w:r>
        <w:lastRenderedPageBreak/>
        <w:t>8. Основным документом, подтверждающим периоды работы, является трудовая книжка. 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справкой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rsidR="00FE3076" w:rsidRDefault="00FE3076">
      <w:pPr>
        <w:pStyle w:val="point"/>
      </w:pPr>
      <w:r>
        <w:t>9. Суммарная запись о стаже работы, внесенная в трудовую книжку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профессии рабочего (должности служащего) до поступления на работу, где была выдана трудовая книжка. Если 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rsidR="00FE3076" w:rsidRDefault="00FE3076">
      <w:pPr>
        <w:pStyle w:val="newncpi"/>
      </w:pPr>
      <w: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FE3076" w:rsidRDefault="00FE3076">
      <w:pPr>
        <w:pStyle w:val="point"/>
      </w:pPr>
      <w:r>
        <w:t>10. 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справкой об уплате обязательных страховых взносов в бюджет фонда, а за период с 1 июля 1998 г. до 1 января 2003 г. также справкой о сумме дохода, из которой эти взносы уплачены, выдаваемыми работодателем.</w:t>
      </w:r>
    </w:p>
    <w:p w:rsidR="00FE3076" w:rsidRDefault="00FE3076">
      <w:pPr>
        <w:pStyle w:val="point"/>
      </w:pPr>
      <w:r>
        <w:t>11. 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сведениями городских, районных и районных в городах отделов (секторов) областных (Минского городского) управлений Фонда социальной защиты населения Министерства труда и социальной защиты (далее – органы Фонда) о периоде уплаты обязательных страховых взносов в бюджет фонда, а за период с 1 июля 1998 г. до 1 января 2003 г. – сведениями органов Фонда об уплате обязательных страховых взносов в бюджет фонда и о доходах, с которых они исчислены, лицами, уплачивающими обязательные страховые взносы самостоятельно.</w:t>
      </w:r>
    </w:p>
    <w:p w:rsidR="00FE3076" w:rsidRDefault="00FE3076">
      <w:pPr>
        <w:pStyle w:val="point"/>
      </w:pPr>
      <w:r>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FE3076" w:rsidRDefault="00FE3076">
      <w:pPr>
        <w:pStyle w:val="newncpi"/>
      </w:pPr>
      <w:r>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rsidR="00FE3076" w:rsidRDefault="00FE3076">
      <w:pPr>
        <w:pStyle w:val="newncpi"/>
      </w:pPr>
      <w:r>
        <w:lastRenderedPageBreak/>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FE3076" w:rsidRDefault="00FE3076">
      <w:pPr>
        <w:pStyle w:val="point"/>
      </w:pPr>
      <w:r>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FE3076" w:rsidRDefault="00FE3076">
      <w:pPr>
        <w:pStyle w:val="newncpi"/>
      </w:pPr>
      <w:r>
        <w:t>Подлинность подписи лица, выдавшего справку, заверяется организациями, осуществляющими учет, расчет и начисление платы за жилищно-коммунальные услуги и платы за пользование жилым помещением, или сельскими (поселковыми) Советами депутатов.</w:t>
      </w:r>
    </w:p>
    <w:p w:rsidR="00FE3076" w:rsidRDefault="00FE3076">
      <w:pPr>
        <w:pStyle w:val="newncpi"/>
      </w:pPr>
      <w:r>
        <w:t>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
    <w:p w:rsidR="00FE3076" w:rsidRDefault="00FE3076">
      <w:pPr>
        <w:pStyle w:val="newncpi"/>
      </w:pPr>
      <w:r>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FE3076" w:rsidRDefault="00FE3076">
      <w:pPr>
        <w:pStyle w:val="point"/>
      </w:pPr>
      <w:r>
        <w:t>14. Время службы в качестве священно- и церковнослужителей до 1 апреля 1992 г. подтверждается справками, выданными епархиальными управлениями.</w:t>
      </w:r>
    </w:p>
    <w:p w:rsidR="00FE3076" w:rsidRDefault="00FE3076">
      <w:pPr>
        <w:pStyle w:val="point"/>
      </w:pPr>
      <w:r>
        <w:t>15.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 из которого уплачены обязательные страховые взносы, выдаваемой исправительным учреждением, в котором осужденный привлекался к выполнению оплачиваемых работ.</w:t>
      </w:r>
    </w:p>
    <w:p w:rsidR="00FE3076" w:rsidRDefault="00FE3076">
      <w:pPr>
        <w:pStyle w:val="newncpi"/>
      </w:pPr>
      <w:r>
        <w:t>В случае реорганизации исправительного учреждения указанная справка выдается правопреемником, а при его ликвидации – соответствующим органом либо архивным учреждением, которому передана документация ликвидированного исправительного учреждения.</w:t>
      </w:r>
    </w:p>
    <w:p w:rsidR="00FE3076" w:rsidRDefault="00FE3076">
      <w:pPr>
        <w:pStyle w:val="newncpi"/>
      </w:pPr>
      <w:r>
        <w:t>Форма справки утверждается Министерством труда и социальной защиты по согласованию с Министерством внутренних дел.</w:t>
      </w:r>
    </w:p>
    <w:p w:rsidR="00FE3076" w:rsidRDefault="00FE3076">
      <w:pPr>
        <w:pStyle w:val="chapter"/>
      </w:pPr>
      <w:r>
        <w:t>ГЛАВА 3</w:t>
      </w:r>
      <w:r>
        <w:b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FE3076" w:rsidRDefault="00FE3076">
      <w:pPr>
        <w:pStyle w:val="point"/>
      </w:pPr>
      <w:r>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FE3076" w:rsidRDefault="00FE3076">
      <w:pPr>
        <w:pStyle w:val="newncpi"/>
      </w:pPr>
      <w:r>
        <w:lastRenderedPageBreak/>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FE3076" w:rsidRDefault="00FE3076">
      <w:pPr>
        <w:pStyle w:val="point"/>
      </w:pPr>
      <w:r>
        <w:t>17. 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части первой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 своей работе за все время, в отношении которого они свидетельствуют о работе заявителя.</w:t>
      </w:r>
    </w:p>
    <w:p w:rsidR="00FE3076" w:rsidRDefault="00FE3076">
      <w:pPr>
        <w:pStyle w:val="point"/>
      </w:pPr>
      <w:r>
        <w:t>18. 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
    <w:p w:rsidR="00FE3076" w:rsidRDefault="00FE3076">
      <w:pPr>
        <w:pStyle w:val="point"/>
      </w:pPr>
      <w:r>
        <w:t>19. При установлении периода работы по свидетельским показаниям учитываются:</w:t>
      </w:r>
    </w:p>
    <w:p w:rsidR="00FE3076" w:rsidRDefault="00FE3076">
      <w:pPr>
        <w:pStyle w:val="newncpi"/>
      </w:pPr>
      <w:r>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
    <w:p w:rsidR="00FE3076" w:rsidRDefault="00FE3076">
      <w:pPr>
        <w:pStyle w:val="newncpi"/>
      </w:pPr>
      <w:r>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FE3076" w:rsidRDefault="00FE3076">
      <w:pPr>
        <w:pStyle w:val="point"/>
      </w:pPr>
      <w:r>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FE3076" w:rsidRDefault="00FE3076">
      <w:pPr>
        <w:pStyle w:val="newncpi"/>
      </w:pPr>
      <w:r>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FE3076" w:rsidRDefault="00FE3076">
      <w:pPr>
        <w:pStyle w:val="point"/>
      </w:pPr>
      <w:r>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FE3076" w:rsidRDefault="00FE3076">
      <w:pPr>
        <w:pStyle w:val="point"/>
      </w:pPr>
      <w:r>
        <w:t>22. 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
    <w:p w:rsidR="00FE3076" w:rsidRDefault="00FE3076">
      <w:pPr>
        <w:pStyle w:val="chapter"/>
      </w:pPr>
      <w:r>
        <w:t>ГЛАВА 4</w:t>
      </w:r>
      <w:r>
        <w:br/>
        <w:t>ПОДТВЕРЖДЕНИЕ ПЕРИОДОВ РАБОТЫ И (ИЛИ) ИНОЙ ДЕЯТЕЛЬНОСТИ ПОСЛЕ РЕГИСТРАЦИИ ГРАЖДАНИНА В КАЧЕСТВЕ ЗАСТРАХОВАННОГО ЛИЦА</w:t>
      </w:r>
    </w:p>
    <w:p w:rsidR="00FE3076" w:rsidRDefault="00FE3076">
      <w:pPr>
        <w:pStyle w:val="point"/>
      </w:pPr>
      <w:r>
        <w:t>23. Периоды работы, иной деятельности после регистрации гражданина в качестве застрахованного лица подтверждаются выпиской из индивидуального лицевого счета застрахованного лица, выдаваемой органами Фонда. Форма указанной выписки утверждается Министерством труда и социальной защиты.</w:t>
      </w:r>
    </w:p>
    <w:p w:rsidR="00FE3076" w:rsidRDefault="00FE3076">
      <w:pPr>
        <w:pStyle w:val="chapter"/>
      </w:pPr>
      <w:r>
        <w:lastRenderedPageBreak/>
        <w:t>ГЛАВА 5</w:t>
      </w:r>
      <w:r>
        <w:br/>
        <w:t>ОСОБЕННОСТИ ПОДТВЕРЖДЕНИЯ ПЕРИОДОВ РАБОТЫ ДЛЯ ОТДЕЛЬНЫХ КАТЕГОРИЙ ГРАЖДАН</w:t>
      </w:r>
    </w:p>
    <w:p w:rsidR="00FE3076" w:rsidRDefault="00FE3076">
      <w:pPr>
        <w:pStyle w:val="point"/>
      </w:pPr>
      <w:r>
        <w:t>24. В случаях, когда в трудовой книжке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справки работодателей по утверждаемым Министерством труда и социальной защиты формам.</w:t>
      </w:r>
    </w:p>
    <w:p w:rsidR="00FE3076" w:rsidRDefault="00FE3076">
      <w:pPr>
        <w:pStyle w:val="newncpi"/>
      </w:pPr>
      <w:r>
        <w:t>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справкой Фонда социальной защиты населения Министерства труда и социальной защиты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rsidR="00FE3076" w:rsidRDefault="00FE3076">
      <w:pPr>
        <w:pStyle w:val="point"/>
      </w:pPr>
      <w:r>
        <w:t>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летной (парашютной)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FE3076" w:rsidRDefault="00FE3076">
      <w:pPr>
        <w:pStyle w:val="point"/>
      </w:pPr>
      <w:r>
        <w:t>26. Время работы по ликвидации последствий катастрофы на Чернобыльской 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FE3076" w:rsidRDefault="00FE3076">
      <w:pPr>
        <w:pStyle w:val="newncpi"/>
      </w:pPr>
      <w:r>
        <w:t>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книжкой.</w:t>
      </w:r>
    </w:p>
    <w:p w:rsidR="00FE3076" w:rsidRDefault="00FE3076">
      <w:pPr>
        <w:pStyle w:val="newncpi"/>
      </w:pPr>
      <w:r>
        <w:t>При отсутствии в трудовой книжке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rsidR="00FE3076" w:rsidRDefault="00FE3076">
      <w:pPr>
        <w:pStyle w:val="chapter"/>
      </w:pPr>
      <w:r>
        <w:lastRenderedPageBreak/>
        <w:t>ГЛАВА 6</w:t>
      </w:r>
      <w:r>
        <w:br/>
        <w:t>ПОДТВЕРЖДЕНИЕ ДРУГИХ ПЕРИОДОВ, ЗАСЧИТЫВАЕМЫХ В СТАЖ РАБОТЫ</w:t>
      </w:r>
    </w:p>
    <w:p w:rsidR="00FE3076" w:rsidRDefault="00FE3076">
      <w:pPr>
        <w:pStyle w:val="point"/>
      </w:pPr>
      <w:r>
        <w:t>27. Периоды военной службы в Вооруженных Силах, органах пограничной службы (пограничных войсках),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 подтверждаются военными билетами, справками военных комиссариатов, архивных учреждений, записями в трудовых книжках, внесенными на основании документов, и другими документами, содержащими сведения о периодах прохождения службы.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FE3076" w:rsidRDefault="00FE3076">
      <w:pPr>
        <w:pStyle w:val="point"/>
      </w:pPr>
      <w:r>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органами Фонда о периоде получения этого пособия.</w:t>
      </w:r>
    </w:p>
    <w:p w:rsidR="00FE3076" w:rsidRDefault="00FE3076">
      <w:pPr>
        <w:pStyle w:val="point"/>
      </w:pPr>
      <w:r>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FE3076" w:rsidRDefault="00FE3076">
      <w:pPr>
        <w:pStyle w:val="newncpi"/>
      </w:pPr>
      <w:r>
        <w:t>Период ухода одного из родителей или трудоспособных лиц за детьми до достижения ими возраста 3 лет устанавливается по документам, удостоверяющим рождение ребенка и достижение им 3-летнего возраста. В качестве указанных документов могут быть представлены свидетельство о рождении, документ, удостоверяющий личность, свидетельство о смерти, сведения организации, осуществляющей учет, расчет и начисление платы за жилищно-коммунальные услуги и платы за пользование жилым помещением,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
    <w:p w:rsidR="00FE3076" w:rsidRDefault="00FE3076">
      <w:pPr>
        <w:pStyle w:val="newncpi"/>
      </w:pPr>
      <w:r>
        <w:t>Для решения вопроса о зачете в стаж работы периода ухода за ребенком одному из родителей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FE3076" w:rsidRDefault="00FE3076">
      <w:pPr>
        <w:pStyle w:val="point"/>
      </w:pPr>
      <w:r>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rsidR="00FE3076" w:rsidRDefault="00FE3076">
      <w:pPr>
        <w:pStyle w:val="point"/>
      </w:pPr>
      <w:r>
        <w:t>31. 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 осуществляется (осуществлялся) уход, на основании:</w:t>
      </w:r>
    </w:p>
    <w:p w:rsidR="00FE3076" w:rsidRDefault="00FE3076">
      <w:pPr>
        <w:pStyle w:val="newncpi"/>
      </w:pPr>
      <w:r>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FE3076" w:rsidRDefault="00FE3076">
      <w:pPr>
        <w:pStyle w:val="newncpi"/>
      </w:pPr>
      <w:r>
        <w:lastRenderedPageBreak/>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 государственной службе;</w:t>
      </w:r>
    </w:p>
    <w:p w:rsidR="00FE3076" w:rsidRDefault="00FE3076">
      <w:pPr>
        <w:pStyle w:val="newncpi"/>
      </w:pPr>
      <w:r>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rsidR="00FE3076" w:rsidRDefault="00FE3076">
      <w:pPr>
        <w:pStyle w:val="newncpi"/>
      </w:pPr>
      <w:r>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FE3076" w:rsidRDefault="00FE3076">
      <w:pPr>
        <w:pStyle w:val="newncpi"/>
      </w:pPr>
      <w:r>
        <w:t>трудовая книжка;</w:t>
      </w:r>
    </w:p>
    <w:p w:rsidR="00FE3076" w:rsidRDefault="00FE3076">
      <w:pPr>
        <w:pStyle w:val="newncpi"/>
      </w:pPr>
      <w:r>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FE3076" w:rsidRDefault="00FE3076">
      <w:pPr>
        <w:pStyle w:val="newncpi"/>
      </w:pPr>
      <w:r>
        <w:t>сведения индивидуального (персонифицированного) учета, представляемые органами Фонда;</w:t>
      </w:r>
    </w:p>
    <w:p w:rsidR="00FE3076" w:rsidRDefault="00FE3076">
      <w:pPr>
        <w:pStyle w:val="newncpi"/>
      </w:pPr>
      <w:r>
        <w:t>иные документы, содержащие необходимые сведения.</w:t>
      </w:r>
    </w:p>
    <w:p w:rsidR="00FE3076" w:rsidRDefault="00FE3076">
      <w:pPr>
        <w:pStyle w:val="newncpi"/>
      </w:pPr>
      <w:r>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FE3076" w:rsidRDefault="00FE3076">
      <w:pPr>
        <w:pStyle w:val="newncpi"/>
      </w:pPr>
      <w:r>
        <w:t>В качестве документов, подтверждающих нахождение на инвалидности, могут приниматься:</w:t>
      </w:r>
    </w:p>
    <w:p w:rsidR="00FE3076" w:rsidRDefault="00FE3076">
      <w:pPr>
        <w:pStyle w:val="newncpi"/>
      </w:pPr>
      <w:r>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FE3076" w:rsidRDefault="00FE3076">
      <w:pPr>
        <w:pStyle w:val="newncpi"/>
      </w:pPr>
      <w:r>
        <w:t>удостоверение инвалида;</w:t>
      </w:r>
    </w:p>
    <w:p w:rsidR="00FE3076" w:rsidRDefault="00FE3076">
      <w:pPr>
        <w:pStyle w:val="newncpi"/>
      </w:pPr>
      <w:r>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FE3076" w:rsidRDefault="00FE3076">
      <w:pPr>
        <w:pStyle w:val="newncpi"/>
      </w:pPr>
      <w:r>
        <w:t>В качестве документов, подтверждающих возраст, могут приниматься:</w:t>
      </w:r>
    </w:p>
    <w:p w:rsidR="00FE3076" w:rsidRDefault="00FE3076">
      <w:pPr>
        <w:pStyle w:val="newncpi"/>
      </w:pPr>
      <w:r>
        <w:t>выписка из документа, удостоверяющего личность;</w:t>
      </w:r>
    </w:p>
    <w:p w:rsidR="00FE3076" w:rsidRDefault="00FE3076">
      <w:pPr>
        <w:pStyle w:val="newncpi"/>
      </w:pPr>
      <w:r>
        <w:t>свидетельство о рождении.</w:t>
      </w:r>
    </w:p>
    <w:p w:rsidR="00FE3076" w:rsidRDefault="00FE3076">
      <w:pPr>
        <w:pStyle w:val="newncpi"/>
      </w:pPr>
      <w:r>
        <w:t>В качестве документа, подтверждающего нуждаемость престарелого лица, достигшего 80-летнего возраста, в постоянном уходе, принимается соответствующее заключение врачебно-консультационной комиссии.</w:t>
      </w:r>
    </w:p>
    <w:p w:rsidR="00FE3076" w:rsidRDefault="00FE3076">
      <w:pPr>
        <w:pStyle w:val="newncpi"/>
      </w:pPr>
      <w:r>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FE3076" w:rsidRDefault="00FE3076">
      <w:pPr>
        <w:pStyle w:val="newncpi"/>
      </w:pPr>
      <w:r>
        <w:t xml:space="preserve">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(осуществлялся) 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w:t>
      </w:r>
      <w:r>
        <w:lastRenderedPageBreak/>
        <w:t>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FE3076" w:rsidRDefault="00FE3076">
      <w:pPr>
        <w:pStyle w:val="newncpi"/>
      </w:pPr>
      <w:r>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FE3076" w:rsidRDefault="00FE3076">
      <w:pPr>
        <w:pStyle w:val="point"/>
      </w:pPr>
      <w:r>
        <w:t>32. 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FE3076" w:rsidRDefault="00FE3076">
      <w:pPr>
        <w:pStyle w:val="point"/>
      </w:pPr>
      <w:r>
        <w:t>33. Период получения в дневной форме получения образования профессионально-технического, среднего специального, высшего и научно-ориентированного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прохождения подготовки в клинической ординатуре, резидентуре подтверждается соответствующим документом об образовании, документом об обучении или документом о подготовке в клинической ординатуре, резидентуре, а также иными документами, содержащими сведения о периодах получения образования (прохождения подготовки).</w:t>
      </w:r>
    </w:p>
    <w:p w:rsidR="00FE3076" w:rsidRDefault="00FE3076">
      <w:pPr>
        <w:pStyle w:val="newncpi"/>
      </w:pPr>
      <w:r>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 указанных органов о выплате стипендии в период обучения.</w:t>
      </w:r>
    </w:p>
    <w:p w:rsidR="00FE3076" w:rsidRDefault="00FE3076">
      <w:pPr>
        <w:pStyle w:val="newncpi"/>
      </w:pPr>
      <w:r>
        <w:t>В качестве документа, подтверждающего период получения образования (прохождения подготовки), может быть принята также трудовая книжка,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резидентуре со ссылкой на дату, номер и наименование соответствующего документа.</w:t>
      </w:r>
    </w:p>
    <w:p w:rsidR="00FE3076" w:rsidRDefault="00FE3076">
      <w:pPr>
        <w:pStyle w:val="point"/>
      </w:pPr>
      <w:r>
        <w:t>34. Период получения пособия по безработице подтверждается трудовой книжкой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FE3076" w:rsidRDefault="00FE3076">
      <w:pPr>
        <w:pStyle w:val="point"/>
      </w:pPr>
      <w:r>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FE3076" w:rsidRDefault="00FE3076">
      <w:pPr>
        <w:pStyle w:val="point"/>
      </w:pPr>
      <w:r>
        <w:lastRenderedPageBreak/>
        <w:t>36. Периоды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подтверждаются документами учреждений, исполняющих наказания, о продолжительности указанных периодов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
    <w:p w:rsidR="00FE3076" w:rsidRDefault="00FE3076">
      <w:pPr>
        <w:pStyle w:val="point"/>
      </w:pPr>
      <w:r>
        <w:t>37. Период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FE3076" w:rsidRDefault="00FE3076">
      <w:pPr>
        <w:pStyle w:val="point"/>
      </w:pPr>
      <w:r>
        <w:t>37</w:t>
      </w:r>
      <w:r>
        <w:rPr>
          <w:vertAlign w:val="superscript"/>
        </w:rPr>
        <w:t>1</w:t>
      </w:r>
      <w:r>
        <w:t>. 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
    <w:p w:rsidR="00FE3076" w:rsidRDefault="00FE3076">
      <w:pPr>
        <w:pStyle w:val="point"/>
      </w:pPr>
      <w:r>
        <w:t>37</w:t>
      </w:r>
      <w:r>
        <w:rPr>
          <w:vertAlign w:val="superscript"/>
        </w:rPr>
        <w:t>2</w:t>
      </w:r>
      <w:r>
        <w:t>. Период альтернативной службы подтверждается военным билетом,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FE3076" w:rsidRDefault="00FE3076">
      <w:pPr>
        <w:pStyle w:val="chapter"/>
      </w:pPr>
      <w:r>
        <w:t>ГЛАВА 7</w:t>
      </w:r>
      <w:r>
        <w:br/>
        <w:t>ПОРЯДОК ИСЧИСЛЕНИЯ СТАЖА РАБОТЫ</w:t>
      </w:r>
    </w:p>
    <w:p w:rsidR="00FE3076" w:rsidRDefault="00FE3076">
      <w:pPr>
        <w:pStyle w:val="point"/>
      </w:pPr>
      <w:r>
        <w:t>38. Периоды работы по трудовой книжке исчисляются от даты приема на работу до даты увольнения. День увольнения считается последним рабочим днем.</w:t>
      </w:r>
    </w:p>
    <w:p w:rsidR="00FE3076" w:rsidRDefault="00FE3076">
      <w:pPr>
        <w:pStyle w:val="point"/>
      </w:pPr>
      <w:r>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FE3076" w:rsidRDefault="00FE3076">
      <w:pPr>
        <w:pStyle w:val="point"/>
      </w:pPr>
      <w:r>
        <w:t>39</w:t>
      </w:r>
      <w:r>
        <w:rPr>
          <w:vertAlign w:val="superscript"/>
        </w:rPr>
        <w:t>1</w:t>
      </w:r>
      <w:r>
        <w:t>. При исчислении стажа работы для назначения пенсии по возрасту или за выслугу лет в соответствии со статьями 12, 13, 15, 47–49 и 49</w:t>
      </w:r>
      <w:r>
        <w:rPr>
          <w:vertAlign w:val="superscript"/>
        </w:rPr>
        <w:t>2</w:t>
      </w:r>
      <w:r>
        <w:t xml:space="preserve"> Закона Республики Беларусь «О пенсионном обеспечении» суммирование специального стажа и профессионального стажа, в том числе с разными условиями труда, производится с соблюдением условий, установленных Законом Республики Беларусь «О пенсионном обеспечении».</w:t>
      </w:r>
    </w:p>
    <w:p w:rsidR="00FE3076" w:rsidRDefault="00FE3076">
      <w:pPr>
        <w:pStyle w:val="newncpi"/>
      </w:pPr>
      <w:r>
        <w:t>Порядок исчисления профессионального стажа определяется законодательством о профессиональном пенсионном страховании.</w:t>
      </w:r>
    </w:p>
    <w:p w:rsidR="00FE3076" w:rsidRDefault="00FE3076">
      <w:pPr>
        <w:pStyle w:val="point"/>
      </w:pPr>
      <w:r>
        <w:t>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41–45 настоящего Положения, производится в календарном порядке из расчета полного года (12 месяцев). Каждые 30 дней указанных периодов переводятся в месяцы, а каждые 12 месяцев этих периодов переводятся в полные годы.</w:t>
      </w:r>
    </w:p>
    <w:p w:rsidR="00FE3076" w:rsidRDefault="00FE3076">
      <w:pPr>
        <w:pStyle w:val="newncpi"/>
      </w:pPr>
      <w:r>
        <w:t xml:space="preserve">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в стаж </w:t>
      </w:r>
      <w:r>
        <w:lastRenderedPageBreak/>
        <w:t>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FE3076" w:rsidRDefault="00FE3076">
      <w:pPr>
        <w:pStyle w:val="newncpi"/>
      </w:pPr>
      <w:r>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FE3076" w:rsidRDefault="00FE3076">
      <w:pPr>
        <w:pStyle w:val="newncpi"/>
      </w:pPr>
      <w:r>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FE3076" w:rsidRDefault="00FE3076">
      <w:pPr>
        <w:pStyle w:val="newncpi"/>
      </w:pPr>
      <w:r>
        <w:t>Поправочный коэффициент представляет собой величину с тремя знаками после запятой.</w:t>
      </w:r>
    </w:p>
    <w:p w:rsidR="00FE3076" w:rsidRDefault="00FE3076">
      <w:pPr>
        <w:pStyle w:val="point"/>
      </w:pPr>
      <w:r>
        <w:t>41. Периоды работы и другие периоды, засчитываемые в стаж работы, предусмотренные статьей 52 Закона Республики Беларусь «О пенсионном обеспечении», включаются в стаж работы в порядке, установленном указанной статьей.</w:t>
      </w:r>
    </w:p>
    <w:p w:rsidR="00FE3076" w:rsidRDefault="00FE3076">
      <w:pPr>
        <w:pStyle w:val="point"/>
      </w:pPr>
      <w:r>
        <w:t>42. Периоды работы на водном транспорте в течение полного навигационного периода и сезонных работ по списку, утверждаемому Советом Министров Республики Беларусь, выполняемых в течение полного сезона, засчитываются в стаж работы как полный год работы.</w:t>
      </w:r>
    </w:p>
    <w:p w:rsidR="00FE3076" w:rsidRDefault="00FE3076">
      <w:pPr>
        <w:pStyle w:val="point"/>
      </w:pPr>
      <w:r>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FE3076" w:rsidRDefault="00FE3076">
      <w:pPr>
        <w:pStyle w:val="point"/>
      </w:pPr>
      <w:r>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FE3076" w:rsidRDefault="00FE3076">
      <w:pPr>
        <w:pStyle w:val="point"/>
      </w:pPr>
      <w:r>
        <w:t>45. 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
    <w:p w:rsidR="00FE3076" w:rsidRDefault="00FE3076">
      <w:pPr>
        <w:pStyle w:val="newncpi"/>
      </w:pPr>
      <w:r>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FE3076" w:rsidRDefault="00FE3076">
      <w:pPr>
        <w:pStyle w:val="newncpi"/>
      </w:pPr>
      <w:r>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FE3076" w:rsidRDefault="00FE3076">
      <w:pPr>
        <w:pStyle w:val="point"/>
      </w:pPr>
      <w:r>
        <w:t>46. 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FE3076" w:rsidRDefault="00FE3076">
      <w:pPr>
        <w:pStyle w:val="point"/>
      </w:pPr>
      <w:r>
        <w:t>47. Исчисление периодов работы в колхозе после 1 июля 1998 г. производится по правилам, предусмотренным пунктом 40 настоящего Положения.</w:t>
      </w:r>
    </w:p>
    <w:p w:rsidR="00FE3076" w:rsidRDefault="00FE3076">
      <w:pPr>
        <w:pStyle w:val="point"/>
      </w:pPr>
      <w:r>
        <w:t xml:space="preserve">48. Периоды, указанные в части второй статьи 51 Закона Республики Беларусь «О пенсионном обеспечении», учитываются при исчислении пенсии при условии, что они </w:t>
      </w:r>
      <w:r>
        <w:lastRenderedPageBreak/>
        <w:t>не совпадают с периодами работы и иной деятельности с уплатой обязательных страховых взносов в бюджет фонда.</w:t>
      </w:r>
    </w:p>
    <w:p w:rsidR="00FE3076" w:rsidRDefault="00FE3076">
      <w:pPr>
        <w:pStyle w:val="point"/>
      </w:pPr>
      <w:r>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FE3076" w:rsidRDefault="00FE3076">
      <w:pPr>
        <w:pStyle w:val="newncpi"/>
      </w:pPr>
      <w:r>
        <w:t>Днем начала и днем окончания периода получения профессионально-технического, среднего специального, высшего и научно-ориентированного образования в дневной форме получения образования считаются соответственно 1 сентября и 1 июля, если в документах не указаны иные даты.</w:t>
      </w:r>
    </w:p>
    <w:p w:rsidR="00F74C50" w:rsidRDefault="00FA4C6C"/>
    <w:sectPr w:rsidR="00F74C50" w:rsidSect="00FE307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6C" w:rsidRDefault="00FA4C6C" w:rsidP="00FE3076">
      <w:pPr>
        <w:spacing w:after="0" w:line="240" w:lineRule="auto"/>
      </w:pPr>
      <w:r>
        <w:separator/>
      </w:r>
    </w:p>
  </w:endnote>
  <w:endnote w:type="continuationSeparator" w:id="0">
    <w:p w:rsidR="00FA4C6C" w:rsidRDefault="00FA4C6C" w:rsidP="00FE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76" w:rsidRDefault="00FE30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76" w:rsidRDefault="00FE30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E3076" w:rsidTr="00FE3076">
      <w:tc>
        <w:tcPr>
          <w:tcW w:w="1800" w:type="dxa"/>
          <w:shd w:val="clear" w:color="auto" w:fill="auto"/>
          <w:vAlign w:val="center"/>
        </w:tcPr>
        <w:p w:rsidR="00FE3076" w:rsidRDefault="00FE3076">
          <w:pPr>
            <w:pStyle w:val="a5"/>
          </w:pPr>
          <w:r>
            <w:rPr>
              <w:noProof/>
              <w:lang w:eastAsia="ru-RU"/>
            </w:rPr>
            <w:drawing>
              <wp:inline distT="0" distB="0" distL="0" distR="0" wp14:anchorId="421F9BCF" wp14:editId="51A938F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E3076" w:rsidRDefault="00FE307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E3076" w:rsidRDefault="00FE307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31.05.2023</w:t>
          </w:r>
        </w:p>
        <w:p w:rsidR="00FE3076" w:rsidRPr="00FE3076" w:rsidRDefault="00FE307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E3076" w:rsidRDefault="00FE3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6C" w:rsidRDefault="00FA4C6C" w:rsidP="00FE3076">
      <w:pPr>
        <w:spacing w:after="0" w:line="240" w:lineRule="auto"/>
      </w:pPr>
      <w:r>
        <w:separator/>
      </w:r>
    </w:p>
  </w:footnote>
  <w:footnote w:type="continuationSeparator" w:id="0">
    <w:p w:rsidR="00FA4C6C" w:rsidRDefault="00FA4C6C" w:rsidP="00FE3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76" w:rsidRDefault="00FE3076" w:rsidP="000C79A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3076" w:rsidRDefault="00FE30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76" w:rsidRPr="00FE3076" w:rsidRDefault="00FE3076" w:rsidP="000C79AD">
    <w:pPr>
      <w:pStyle w:val="a3"/>
      <w:framePr w:wrap="around" w:vAnchor="text" w:hAnchor="margin" w:xAlign="center" w:y="1"/>
      <w:rPr>
        <w:rStyle w:val="a7"/>
        <w:rFonts w:ascii="Times New Roman" w:hAnsi="Times New Roman" w:cs="Times New Roman"/>
        <w:sz w:val="24"/>
      </w:rPr>
    </w:pPr>
    <w:r w:rsidRPr="00FE3076">
      <w:rPr>
        <w:rStyle w:val="a7"/>
        <w:rFonts w:ascii="Times New Roman" w:hAnsi="Times New Roman" w:cs="Times New Roman"/>
        <w:sz w:val="24"/>
      </w:rPr>
      <w:fldChar w:fldCharType="begin"/>
    </w:r>
    <w:r w:rsidRPr="00FE3076">
      <w:rPr>
        <w:rStyle w:val="a7"/>
        <w:rFonts w:ascii="Times New Roman" w:hAnsi="Times New Roman" w:cs="Times New Roman"/>
        <w:sz w:val="24"/>
      </w:rPr>
      <w:instrText xml:space="preserve">PAGE  </w:instrText>
    </w:r>
    <w:r w:rsidRPr="00FE307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E3076">
      <w:rPr>
        <w:rStyle w:val="a7"/>
        <w:rFonts w:ascii="Times New Roman" w:hAnsi="Times New Roman" w:cs="Times New Roman"/>
        <w:sz w:val="24"/>
      </w:rPr>
      <w:fldChar w:fldCharType="end"/>
    </w:r>
  </w:p>
  <w:p w:rsidR="00FE3076" w:rsidRPr="00FE3076" w:rsidRDefault="00FE307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76" w:rsidRDefault="00FE30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76"/>
    <w:rsid w:val="003C0AD2"/>
    <w:rsid w:val="00986305"/>
    <w:rsid w:val="00A84771"/>
    <w:rsid w:val="00B2069E"/>
    <w:rsid w:val="00DF197E"/>
    <w:rsid w:val="00F83893"/>
    <w:rsid w:val="00FA4C6C"/>
    <w:rsid w:val="00FE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E30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E30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FE30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E30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30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FE30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307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E30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30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30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30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E3076"/>
    <w:rPr>
      <w:rFonts w:ascii="Times New Roman" w:hAnsi="Times New Roman" w:cs="Times New Roman" w:hint="default"/>
      <w:caps/>
    </w:rPr>
  </w:style>
  <w:style w:type="character" w:customStyle="1" w:styleId="promulgator">
    <w:name w:val="promulgator"/>
    <w:basedOn w:val="a0"/>
    <w:rsid w:val="00FE3076"/>
    <w:rPr>
      <w:rFonts w:ascii="Times New Roman" w:hAnsi="Times New Roman" w:cs="Times New Roman" w:hint="default"/>
      <w:caps/>
    </w:rPr>
  </w:style>
  <w:style w:type="character" w:customStyle="1" w:styleId="datepr">
    <w:name w:val="datepr"/>
    <w:basedOn w:val="a0"/>
    <w:rsid w:val="00FE3076"/>
    <w:rPr>
      <w:rFonts w:ascii="Times New Roman" w:hAnsi="Times New Roman" w:cs="Times New Roman" w:hint="default"/>
    </w:rPr>
  </w:style>
  <w:style w:type="character" w:customStyle="1" w:styleId="number">
    <w:name w:val="number"/>
    <w:basedOn w:val="a0"/>
    <w:rsid w:val="00FE3076"/>
    <w:rPr>
      <w:rFonts w:ascii="Times New Roman" w:hAnsi="Times New Roman" w:cs="Times New Roman" w:hint="default"/>
    </w:rPr>
  </w:style>
  <w:style w:type="character" w:customStyle="1" w:styleId="post">
    <w:name w:val="post"/>
    <w:basedOn w:val="a0"/>
    <w:rsid w:val="00FE3076"/>
    <w:rPr>
      <w:rFonts w:ascii="Times New Roman" w:hAnsi="Times New Roman" w:cs="Times New Roman" w:hint="default"/>
      <w:b/>
      <w:bCs/>
      <w:sz w:val="22"/>
      <w:szCs w:val="22"/>
    </w:rPr>
  </w:style>
  <w:style w:type="character" w:customStyle="1" w:styleId="pers">
    <w:name w:val="pers"/>
    <w:basedOn w:val="a0"/>
    <w:rsid w:val="00FE3076"/>
    <w:rPr>
      <w:rFonts w:ascii="Times New Roman" w:hAnsi="Times New Roman" w:cs="Times New Roman" w:hint="default"/>
      <w:b/>
      <w:bCs/>
      <w:sz w:val="22"/>
      <w:szCs w:val="22"/>
    </w:rPr>
  </w:style>
  <w:style w:type="paragraph" w:styleId="a3">
    <w:name w:val="header"/>
    <w:basedOn w:val="a"/>
    <w:link w:val="a4"/>
    <w:uiPriority w:val="99"/>
    <w:unhideWhenUsed/>
    <w:rsid w:val="00FE30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076"/>
  </w:style>
  <w:style w:type="paragraph" w:styleId="a5">
    <w:name w:val="footer"/>
    <w:basedOn w:val="a"/>
    <w:link w:val="a6"/>
    <w:uiPriority w:val="99"/>
    <w:unhideWhenUsed/>
    <w:rsid w:val="00FE30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076"/>
  </w:style>
  <w:style w:type="character" w:styleId="a7">
    <w:name w:val="page number"/>
    <w:basedOn w:val="a0"/>
    <w:uiPriority w:val="99"/>
    <w:semiHidden/>
    <w:unhideWhenUsed/>
    <w:rsid w:val="00FE3076"/>
  </w:style>
  <w:style w:type="table" w:styleId="a8">
    <w:name w:val="Table Grid"/>
    <w:basedOn w:val="a1"/>
    <w:uiPriority w:val="59"/>
    <w:rsid w:val="00FE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E307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E307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FE307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E30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30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FE307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E307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E307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E307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E307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307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E3076"/>
    <w:rPr>
      <w:rFonts w:ascii="Times New Roman" w:hAnsi="Times New Roman" w:cs="Times New Roman" w:hint="default"/>
      <w:caps/>
    </w:rPr>
  </w:style>
  <w:style w:type="character" w:customStyle="1" w:styleId="promulgator">
    <w:name w:val="promulgator"/>
    <w:basedOn w:val="a0"/>
    <w:rsid w:val="00FE3076"/>
    <w:rPr>
      <w:rFonts w:ascii="Times New Roman" w:hAnsi="Times New Roman" w:cs="Times New Roman" w:hint="default"/>
      <w:caps/>
    </w:rPr>
  </w:style>
  <w:style w:type="character" w:customStyle="1" w:styleId="datepr">
    <w:name w:val="datepr"/>
    <w:basedOn w:val="a0"/>
    <w:rsid w:val="00FE3076"/>
    <w:rPr>
      <w:rFonts w:ascii="Times New Roman" w:hAnsi="Times New Roman" w:cs="Times New Roman" w:hint="default"/>
    </w:rPr>
  </w:style>
  <w:style w:type="character" w:customStyle="1" w:styleId="number">
    <w:name w:val="number"/>
    <w:basedOn w:val="a0"/>
    <w:rsid w:val="00FE3076"/>
    <w:rPr>
      <w:rFonts w:ascii="Times New Roman" w:hAnsi="Times New Roman" w:cs="Times New Roman" w:hint="default"/>
    </w:rPr>
  </w:style>
  <w:style w:type="character" w:customStyle="1" w:styleId="post">
    <w:name w:val="post"/>
    <w:basedOn w:val="a0"/>
    <w:rsid w:val="00FE3076"/>
    <w:rPr>
      <w:rFonts w:ascii="Times New Roman" w:hAnsi="Times New Roman" w:cs="Times New Roman" w:hint="default"/>
      <w:b/>
      <w:bCs/>
      <w:sz w:val="22"/>
      <w:szCs w:val="22"/>
    </w:rPr>
  </w:style>
  <w:style w:type="character" w:customStyle="1" w:styleId="pers">
    <w:name w:val="pers"/>
    <w:basedOn w:val="a0"/>
    <w:rsid w:val="00FE3076"/>
    <w:rPr>
      <w:rFonts w:ascii="Times New Roman" w:hAnsi="Times New Roman" w:cs="Times New Roman" w:hint="default"/>
      <w:b/>
      <w:bCs/>
      <w:sz w:val="22"/>
      <w:szCs w:val="22"/>
    </w:rPr>
  </w:style>
  <w:style w:type="paragraph" w:styleId="a3">
    <w:name w:val="header"/>
    <w:basedOn w:val="a"/>
    <w:link w:val="a4"/>
    <w:uiPriority w:val="99"/>
    <w:unhideWhenUsed/>
    <w:rsid w:val="00FE30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076"/>
  </w:style>
  <w:style w:type="paragraph" w:styleId="a5">
    <w:name w:val="footer"/>
    <w:basedOn w:val="a"/>
    <w:link w:val="a6"/>
    <w:uiPriority w:val="99"/>
    <w:unhideWhenUsed/>
    <w:rsid w:val="00FE30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076"/>
  </w:style>
  <w:style w:type="character" w:styleId="a7">
    <w:name w:val="page number"/>
    <w:basedOn w:val="a0"/>
    <w:uiPriority w:val="99"/>
    <w:semiHidden/>
    <w:unhideWhenUsed/>
    <w:rsid w:val="00FE3076"/>
  </w:style>
  <w:style w:type="table" w:styleId="a8">
    <w:name w:val="Table Grid"/>
    <w:basedOn w:val="a1"/>
    <w:uiPriority w:val="59"/>
    <w:rsid w:val="00FE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5449</Words>
  <Characters>38748</Characters>
  <Application>Microsoft Office Word</Application>
  <DocSecurity>0</DocSecurity>
  <Lines>679</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2023-05-31T13:34:00Z</dcterms:created>
  <dcterms:modified xsi:type="dcterms:W3CDTF">2023-05-31T13:38:00Z</dcterms:modified>
</cp:coreProperties>
</file>