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</w:t>
      </w:r>
      <w:r w:rsidR="003254A5">
        <w:t>4</w:t>
      </w:r>
      <w:r w:rsidR="00AF3A8E">
        <w:t>.</w:t>
      </w:r>
    </w:p>
    <w:p w:rsidR="00997814" w:rsidRDefault="00997814" w:rsidP="00667B9B">
      <w:pPr>
        <w:jc w:val="center"/>
      </w:pPr>
    </w:p>
    <w:p w:rsidR="00B5593F" w:rsidRDefault="003254A5" w:rsidP="00D63435">
      <w:pPr>
        <w:spacing w:line="280" w:lineRule="exact"/>
        <w:jc w:val="center"/>
        <w:rPr>
          <w:b/>
        </w:rPr>
      </w:pPr>
      <w:r w:rsidRPr="003254A5">
        <w:rPr>
          <w:b/>
        </w:rPr>
        <w:t xml:space="preserve"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</w:t>
      </w:r>
    </w:p>
    <w:p w:rsidR="00997814" w:rsidRDefault="00997814" w:rsidP="00D63435">
      <w:pPr>
        <w:spacing w:line="280" w:lineRule="exact"/>
        <w:jc w:val="center"/>
        <w:rPr>
          <w:b/>
        </w:rPr>
      </w:pPr>
    </w:p>
    <w:p w:rsidR="00997814" w:rsidRPr="00997814" w:rsidRDefault="00997814" w:rsidP="00997814">
      <w:pPr>
        <w:spacing w:line="280" w:lineRule="exact"/>
        <w:rPr>
          <w:rFonts w:cs="Times New Roman"/>
          <w:szCs w:val="30"/>
        </w:rPr>
      </w:pPr>
      <w:r>
        <w:t xml:space="preserve">(осуществляется в соответствии с Постановлением Совета Министров Республики </w:t>
      </w:r>
      <w:r w:rsidRPr="00997814">
        <w:rPr>
          <w:rFonts w:cs="Times New Roman"/>
          <w:szCs w:val="30"/>
        </w:rPr>
        <w:t xml:space="preserve">Беларусь </w:t>
      </w:r>
      <w:r w:rsidRPr="00997814">
        <w:rPr>
          <w:rFonts w:cs="Times New Roman"/>
          <w:bCs/>
          <w:szCs w:val="30"/>
        </w:rPr>
        <w:t>от 20 февраля 2007 г. № 223</w:t>
      </w:r>
      <w:r w:rsidRPr="00997814">
        <w:rPr>
          <w:rFonts w:cs="Times New Roman"/>
          <w:szCs w:val="30"/>
        </w:rPr>
        <w:t xml:space="preserve"> «</w:t>
      </w:r>
      <w:r w:rsidRPr="00997814">
        <w:rPr>
          <w:rFonts w:cs="Times New Roman"/>
          <w:bCs/>
          <w:szCs w:val="30"/>
        </w:rPr>
        <w:t>Об утверждении Положения о порядке принятия решений по самовольным постройкам и внесении изменений и дополнений в постановление Совета Министров Республики Беларусь</w:t>
      </w:r>
      <w:r w:rsidRPr="00997814">
        <w:rPr>
          <w:rFonts w:cs="Times New Roman"/>
          <w:szCs w:val="30"/>
        </w:rPr>
        <w:t>»)</w:t>
      </w:r>
    </w:p>
    <w:p w:rsidR="00997814" w:rsidRPr="003254A5" w:rsidRDefault="00997814" w:rsidP="00997814">
      <w:pPr>
        <w:spacing w:line="280" w:lineRule="exact"/>
        <w:rPr>
          <w:b/>
        </w:rPr>
      </w:pP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3254A5" w:rsidRDefault="00A513AB" w:rsidP="003254A5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="003254A5" w:rsidRPr="00D33409"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</w:p>
          <w:p w:rsidR="003254A5" w:rsidRDefault="003254A5" w:rsidP="003254A5">
            <w:pPr>
              <w:spacing w:line="280" w:lineRule="exact"/>
            </w:pPr>
            <w:proofErr w:type="gramStart"/>
            <w:r w:rsidRPr="00AF3A8E">
              <w:t>•</w:t>
            </w:r>
            <w:r>
              <w:t xml:space="preserve"> </w:t>
            </w:r>
            <w:r w:rsidR="00636DE9" w:rsidRPr="00B97D73"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proofErr w:type="gramEnd"/>
          </w:p>
          <w:p w:rsidR="003254A5" w:rsidRDefault="003254A5" w:rsidP="003254A5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Pr="00D33409">
              <w:t>копия решения суда о признании права собственности на самовольную постройку - в случае принятия судом такого решения</w:t>
            </w:r>
          </w:p>
          <w:p w:rsidR="00D63435" w:rsidRPr="00A513AB" w:rsidRDefault="003254A5" w:rsidP="003254A5">
            <w:pPr>
              <w:spacing w:line="280" w:lineRule="exact"/>
              <w:rPr>
                <w:color w:val="00B0F0"/>
              </w:rPr>
            </w:pPr>
            <w:r w:rsidRPr="00AF3A8E">
              <w:t>•</w:t>
            </w:r>
            <w:r>
              <w:t xml:space="preserve"> </w:t>
            </w:r>
            <w:r w:rsidRPr="00D33409">
              <w:t>документ, подтверждающий право на земельный участок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C4951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DC6BF5" w:rsidRDefault="00DC6BF5" w:rsidP="00DC6BF5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DC6BF5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DC6BF5" w:rsidP="00DC6BF5">
            <w:pPr>
              <w:spacing w:line="280" w:lineRule="exact"/>
            </w:pPr>
            <w:r>
              <w:t>бессрочно</w:t>
            </w:r>
          </w:p>
        </w:tc>
      </w:tr>
      <w:tr w:rsidR="00997814" w:rsidRPr="00B5593F" w:rsidTr="0012625C">
        <w:tc>
          <w:tcPr>
            <w:tcW w:w="16410" w:type="dxa"/>
            <w:gridSpan w:val="2"/>
          </w:tcPr>
          <w:p w:rsidR="00AB2C7F" w:rsidRDefault="00AB2C7F" w:rsidP="00AB2C7F">
            <w:pPr>
              <w:jc w:val="center"/>
            </w:pPr>
            <w:r>
              <w:t>К сведению граждан!</w:t>
            </w:r>
          </w:p>
          <w:p w:rsidR="00AB2C7F" w:rsidRDefault="00AB2C7F" w:rsidP="00AB2C7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B2C7F" w:rsidRDefault="00AB2C7F" w:rsidP="00AB2C7F">
            <w:pPr>
              <w:jc w:val="center"/>
            </w:pPr>
            <w:r>
              <w:t>Вы можете обратиться:</w:t>
            </w:r>
          </w:p>
          <w:p w:rsidR="00AB2C7F" w:rsidRDefault="00AB2C7F" w:rsidP="00AB2C7F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AB2C7F" w:rsidRDefault="00AB2C7F" w:rsidP="00AB2C7F">
            <w:r>
              <w:t>Режим работы: понедельник-пятница с 8.00 до 17.00</w:t>
            </w:r>
          </w:p>
          <w:p w:rsidR="00AB2C7F" w:rsidRDefault="00AB2C7F" w:rsidP="00AB2C7F">
            <w:pPr>
              <w:ind w:firstLine="284"/>
            </w:pPr>
            <w:r>
              <w:t>или</w:t>
            </w:r>
          </w:p>
          <w:p w:rsidR="00AB2C7F" w:rsidRDefault="00AB2C7F" w:rsidP="00AB2C7F">
            <w:pPr>
              <w:ind w:left="709" w:firstLine="0"/>
            </w:pPr>
            <w:r>
              <w:lastRenderedPageBreak/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AB2C7F" w:rsidRDefault="00AB2C7F" w:rsidP="00AB2C7F">
            <w:pPr>
              <w:jc w:val="center"/>
            </w:pPr>
            <w:r>
              <w:t>ВЫШЕСТОЯЩИЙ ГОСУДАРСТВЕННЫЙ ОРГАН:</w:t>
            </w:r>
          </w:p>
          <w:p w:rsidR="00AB2C7F" w:rsidRDefault="00AB2C7F" w:rsidP="00AB2C7F">
            <w:pPr>
              <w:jc w:val="center"/>
            </w:pPr>
            <w:r>
              <w:t>Могилевский областной исполнительный комитет,</w:t>
            </w:r>
          </w:p>
          <w:p w:rsidR="00AB2C7F" w:rsidRDefault="00AB2C7F" w:rsidP="00AB2C7F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997814" w:rsidRDefault="00AB2C7F" w:rsidP="00AB2C7F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2072E8"/>
    <w:rsid w:val="00234C18"/>
    <w:rsid w:val="00256176"/>
    <w:rsid w:val="002C7BDF"/>
    <w:rsid w:val="002E4F7C"/>
    <w:rsid w:val="00323B29"/>
    <w:rsid w:val="003254A5"/>
    <w:rsid w:val="00347120"/>
    <w:rsid w:val="0035151C"/>
    <w:rsid w:val="003540A1"/>
    <w:rsid w:val="00391514"/>
    <w:rsid w:val="003D3BF5"/>
    <w:rsid w:val="0049526E"/>
    <w:rsid w:val="00501472"/>
    <w:rsid w:val="00537560"/>
    <w:rsid w:val="005420FD"/>
    <w:rsid w:val="005727AB"/>
    <w:rsid w:val="005B035D"/>
    <w:rsid w:val="005C4951"/>
    <w:rsid w:val="00636DE9"/>
    <w:rsid w:val="006624EF"/>
    <w:rsid w:val="00667B9B"/>
    <w:rsid w:val="00701191"/>
    <w:rsid w:val="00713CC9"/>
    <w:rsid w:val="00725691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553D0"/>
    <w:rsid w:val="00997814"/>
    <w:rsid w:val="009A097F"/>
    <w:rsid w:val="00A513AB"/>
    <w:rsid w:val="00A72018"/>
    <w:rsid w:val="00A904D0"/>
    <w:rsid w:val="00AB2C7F"/>
    <w:rsid w:val="00AC1281"/>
    <w:rsid w:val="00AF3A8E"/>
    <w:rsid w:val="00B5593F"/>
    <w:rsid w:val="00BF2789"/>
    <w:rsid w:val="00CA7E4B"/>
    <w:rsid w:val="00CE633A"/>
    <w:rsid w:val="00CF07DD"/>
    <w:rsid w:val="00D2350D"/>
    <w:rsid w:val="00D362F8"/>
    <w:rsid w:val="00D37ED0"/>
    <w:rsid w:val="00D63435"/>
    <w:rsid w:val="00DC6BF5"/>
    <w:rsid w:val="00DD0F46"/>
    <w:rsid w:val="00DE01C3"/>
    <w:rsid w:val="00DF797D"/>
    <w:rsid w:val="00E32677"/>
    <w:rsid w:val="00E874B7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2012-08-09T07:26:00Z</dcterms:created>
  <dcterms:modified xsi:type="dcterms:W3CDTF">2018-06-18T13:42:00Z</dcterms:modified>
</cp:coreProperties>
</file>