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A60C82" w:rsidRPr="00A60C82" w:rsidRDefault="00A60C82" w:rsidP="00163B4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ru-RU"/>
        </w:rPr>
      </w:pPr>
      <w:r w:rsidRPr="00A60C82">
        <w:rPr>
          <w:rFonts w:ascii="Arial" w:eastAsia="Times New Roman" w:hAnsi="Arial" w:cs="Arial"/>
          <w:b/>
          <w:bCs/>
          <w:caps/>
          <w:kern w:val="36"/>
          <w:sz w:val="20"/>
          <w:szCs w:val="20"/>
          <w:lang w:eastAsia="ru-RU"/>
        </w:rPr>
        <w:t>ДОБРОВОЛЬНОЕ СТРАХОВАНИЕ ДОПОЛНИТЕЛЬНОЙ НАКОПИТЕЛЬНОЙ ПЕНСИИ – ДОСТУПНЫЙ СПОСОБ ПОВЫСИТЬ ДОХОД В ПЕНСИОННОМ ВОЗРАСТЕ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основе государственной политики Республики Беларусь – всегда  человек. Социальная защита и поддержка белорусов старшего поколения в любых условиях, при любых обстоятельствах – важнейший приоритет.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«Социальное государство – это наш неизменный национальный бренд. Принцип равноправного, равномерного распределения благ до недавнего времени всецело подкреплялся запросом общества на опеку государства. Данная логика заложена в основу таких важнейших институтов, как солидарная пенсионная система, бесплатное для всех здравоохранение и образование, поддержка многодетных семей и иных категорий населения»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– отметил Президент Республики Беларусь </w:t>
      </w:r>
      <w:proofErr w:type="spellStart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А.Г.Лукашенко</w:t>
      </w:r>
      <w:proofErr w:type="spellEnd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VI Всебелорусском народном собрании.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Усилия белорусского государства по обеспечению устойчивого роста пенсий, улучшению социальной среды постепенно меняют качество жизни пожилых граждан.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Белорусские пенсионеры стали жить лучше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. Если в 2000-е гг. средняя пенсия по возрасту была фактически на уровне прожиточного минимума пенсионера, то сегодня превышает этот бюджет в 2,4 раза.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Меняются сами взгляды на потребности и образ жизни в пожилом возрасте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. Сегодня при выходе на пенсию белорусы хотят не только уделять внимание родным и близким, но и сохранять активный стиль жизни: путешествовать, заниматься хобби, осваивать новые знания, использовать современные средства коммуникации.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Чтобы реализовать все желаемое, только государственной пенсии уже недостаточно.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Нужно подключать дополнительные источники пенсионного дохода. 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proofErr w:type="gramStart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дожидаясь пенсионного возраста каждый может определиться с</w:t>
      </w:r>
      <w:proofErr w:type="gramEnd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собственной стратегией жизни – социально ответственной, ориентированной на будущее.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Государство гарантирует трудовую (солидарную) пенсию по возрасту. Именно эта пенсия выступает основным источником дохода пожилых граждан.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можно самостоятельно повлиять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 размер своего дохода в старости. С учетом возраста человека в республике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предусмотрены и действуют разные механизмы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Работникам, которые уже достигли пенсионного возраста, адресован </w:t>
      </w:r>
      <w:r w:rsidRPr="00A60C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механизм отложенной пенсии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это работает. Если работник продолжает работать после назначения пенсии по возрасту, он может отказаться от ее получения. В этом случае после увольнения к пенсии будет выплачиваться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дополнительная премия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. Размер премии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прогрессивно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увеличивается в зависимости от числа полных лет или месяцев такой работы. То есть, чем дольше период работы без пенсии, тем выше и премия. За пять лет работы без получения пенсии можно увеличить ее размер в 1,7–1,8 раза.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Более молодым работникам 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адресованы </w:t>
      </w:r>
      <w:r w:rsidRPr="00A60C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программы </w:t>
      </w:r>
      <w:r w:rsidRPr="00A60C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добровольного пенсионного страхования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это работает. Работодатель или сам работник заключают договор со страховой организацией и начинают уплачивать дополнительные взносы. При достижении работником пенсионного возраста из накопленных взносов и доходов от их инвестирования выплачивается дополнительная пенсия. Если человек принял решение получать страховое обеспечение не разово (единовременно), а в течение определенного периода, то есть в виде дополнительной пенсии, то эту пенсию можно получать пожизненно или по выбору в течение 3, 5, 10 или 15 лет.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60C8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Справочно</w:t>
      </w:r>
      <w:proofErr w:type="spellEnd"/>
      <w:r w:rsidRPr="00A60C8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left="851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накопительной пенсионной программе размер периодической выплаты (пенсии) зависит не только от объема пенсионных сбережений, но и от длительности периода, в течение которого будет выплачиваться пенсия до полного исчерпания сбережений. Чем короче срок получения пенсии, тем выше ее размер. То есть, принимая решение о периоде получения дополнительной пенсии, работник одновременно принимает решение и по ее размеру.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Такие пенсионные программы сегодня в республике предлагают две страховые организации: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– республиканское унитарное страховое предприятие «</w:t>
      </w:r>
      <w:proofErr w:type="spellStart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Стравита</w:t>
      </w:r>
      <w:proofErr w:type="spellEnd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»;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– страховое общество с ограниченной ответственностью «</w:t>
      </w:r>
      <w:proofErr w:type="spellStart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Приорлайф</w:t>
      </w:r>
      <w:proofErr w:type="spellEnd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Дополнение государственной пенсии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накопительными уровнями пенсионной системы – корпоративными пенсиями от работодателей, личными пенсионными сбережениями работников –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широко практикуется 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экономически развитых странах. Именно сочетание нескольких уровней пенсионной системы позволяет поддерживать высокий уровень дохода на пенсии, в том числе относительно заработка работника в </w:t>
      </w:r>
      <w:proofErr w:type="spellStart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допенсионный</w:t>
      </w:r>
      <w:proofErr w:type="spellEnd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В Беларуси в добровольном пенсионном страховании пока участвуют только порядка 5% граждан, занятых в экономике. В основном это инициатива работодателей, включающих дополнительное пенсионное страхование в социальный пакет предприятий. 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то же время иметь комфортный уровень дохода в старости желают все. Поэтому важной задачей стало создание пенсионных программ, которые пробудили бы интерес граждан к формированию личных пенсионных сбережений как финансовой «подушки безопасности» на </w:t>
      </w:r>
      <w:proofErr w:type="spellStart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посттрудовой</w:t>
      </w:r>
      <w:proofErr w:type="spellEnd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27 сентября 2021 г. 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Президентом Республики Беларусь подписан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Указ № 367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 добровольном страховании дополнительной накопительной пенсии» 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– Указ). Указом с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 октября 2022 г.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вводится дополнительный вид пенсионного страхования – </w:t>
      </w:r>
      <w:r w:rsidRPr="00A60C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добровольное страхование дополнительной накопительной пенсии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финансовой поддержкой государства.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 этом появление новой добровольной пенсионной программы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 затрагивает государственные обязательства по солидарной пенсионной системе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Конституционные гарантии по социальному обеспечению граждан в старости, инвалидности, в случае потери кормильца остаются неизменными.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Все гарантии государства по трудовым пенсиям и их повышению будут неукоснительно выполняться.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уже отмечалось, накопительное пенсионное страхование для республики не является новым институтом. Но, в отличие от действующих программ, при страховании дополнительной пенсии с применением норм Указа задействуется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новый финансовый стимул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–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государственное </w:t>
      </w:r>
      <w:proofErr w:type="spellStart"/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софинансирование</w:t>
      </w:r>
      <w:proofErr w:type="spellEnd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. Оно заключается в том, что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часть взносов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 накопительную пенсию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будет оплачена из государственных средств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. То есть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государство материально поддержит работников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принявших решение самостоятельно повлиять на свой доход в пенсионном возрасте.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60C8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Как будет работать новая программа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Работник, желающий участвовать в страховании, с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 октября 2022 г.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сможет уплачивать дополнительный </w:t>
      </w:r>
      <w:r w:rsidR="005B48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взнос</w:t>
      </w:r>
      <w:r w:rsidR="005B485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 w:rsidR="005B485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накопительную</w:t>
      </w:r>
      <w:r w:rsidR="005B485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пенсию</w:t>
      </w:r>
      <w:r w:rsidR="005B48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(в дополнение к обязательному 1-процентному взносу на трудовую (солидарную) пенсию). Размер этого взноса – в процентах от фактической заработной платы – он выбирает сам. Максимальный (предельный) размер дополнительного взноса работника –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10%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работник принял решение участвовать, то к этому подключается и его работодатель. Он будет обязан платить взнос в размере взноса работника, но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 более 3%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Например, работник выбирает взнос на накопительную пенсию в размере 1% от заработной платы. В этом случае еще 1% доплатит его работодатель. В общей сложности в добровольные пенсионные накопления этого работника поступит взнос в размере 2% от его фактической зарплаты.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трехпроцентном взносе работника работодатель доплатит уже 3%. В пенсионные накопления работника поступят 6% от его заработной платы. 5% платит работник – еще 3% платит работодатель и так далее. Максимально возможный общий взнос работника и работодателя в новой программе составляет 13%: 10% взнос работника плюс 3% взнос работодателя.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Взносы работника и работодателя в новой программе</w:t>
      </w:r>
    </w:p>
    <w:tbl>
      <w:tblPr>
        <w:tblW w:w="7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2486"/>
        <w:gridCol w:w="3083"/>
      </w:tblGrid>
      <w:tr w:rsidR="00A60C82" w:rsidRPr="00A60C82" w:rsidTr="00A60C82">
        <w:trPr>
          <w:trHeight w:val="51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C82" w:rsidRPr="00A60C82" w:rsidRDefault="00A60C82" w:rsidP="00A6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Работник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C82" w:rsidRPr="00A60C82" w:rsidRDefault="00A60C82" w:rsidP="00A6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Работодатель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C82" w:rsidRPr="00A60C82" w:rsidRDefault="00A60C82" w:rsidP="00A60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Итого: размер тарифа по договору страхования</w:t>
            </w:r>
          </w:p>
        </w:tc>
      </w:tr>
      <w:tr w:rsidR="00A60C82" w:rsidRPr="00A60C82" w:rsidTr="00A60C82">
        <w:trPr>
          <w:trHeight w:val="45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C82" w:rsidRPr="00A60C82" w:rsidRDefault="00A60C82" w:rsidP="00A6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C82" w:rsidRPr="00A60C82" w:rsidRDefault="00A60C82" w:rsidP="00A6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C82" w:rsidRPr="00A60C82" w:rsidRDefault="00A60C82" w:rsidP="00A6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</w:tr>
      <w:tr w:rsidR="00A60C82" w:rsidRPr="00A60C82" w:rsidTr="00A60C82">
        <w:trPr>
          <w:trHeight w:val="45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C82" w:rsidRPr="00A60C82" w:rsidRDefault="00A60C82" w:rsidP="00A6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C82" w:rsidRPr="00A60C82" w:rsidRDefault="00A60C82" w:rsidP="00A6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C82" w:rsidRPr="00A60C82" w:rsidRDefault="00A60C82" w:rsidP="00A6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</w:tr>
      <w:tr w:rsidR="00A60C82" w:rsidRPr="00A60C82" w:rsidTr="00A60C82">
        <w:trPr>
          <w:trHeight w:val="45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C82" w:rsidRPr="00A60C82" w:rsidRDefault="00A60C82" w:rsidP="00A6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C82" w:rsidRPr="00A60C82" w:rsidRDefault="00A60C82" w:rsidP="00A6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C82" w:rsidRPr="00A60C82" w:rsidRDefault="00A60C82" w:rsidP="00A6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</w:tr>
      <w:tr w:rsidR="00A60C82" w:rsidRPr="00A60C82" w:rsidTr="00A60C82">
        <w:trPr>
          <w:trHeight w:val="45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C82" w:rsidRPr="00A60C82" w:rsidRDefault="00A60C82" w:rsidP="00A6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C82" w:rsidRPr="00A60C82" w:rsidRDefault="00A60C82" w:rsidP="00A6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C82" w:rsidRPr="00A60C82" w:rsidRDefault="00A60C82" w:rsidP="00A6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7%</w:t>
            </w:r>
          </w:p>
        </w:tc>
      </w:tr>
      <w:tr w:rsidR="00A60C82" w:rsidRPr="00A60C82" w:rsidTr="00A60C82">
        <w:trPr>
          <w:trHeight w:val="45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C82" w:rsidRPr="00A60C82" w:rsidRDefault="00A60C82" w:rsidP="00A6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C82" w:rsidRPr="00A60C82" w:rsidRDefault="00A60C82" w:rsidP="00A6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C82" w:rsidRPr="00A60C82" w:rsidRDefault="00A60C82" w:rsidP="00A6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8%</w:t>
            </w:r>
          </w:p>
        </w:tc>
      </w:tr>
      <w:tr w:rsidR="00A60C82" w:rsidRPr="00A60C82" w:rsidTr="00A60C82">
        <w:trPr>
          <w:trHeight w:val="45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C82" w:rsidRPr="00A60C82" w:rsidRDefault="00A60C82" w:rsidP="00A6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C82" w:rsidRPr="00A60C82" w:rsidRDefault="00A60C82" w:rsidP="00A6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C82" w:rsidRPr="00A60C82" w:rsidRDefault="00A60C82" w:rsidP="00A6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</w:tr>
      <w:tr w:rsidR="00A60C82" w:rsidRPr="00A60C82" w:rsidTr="00A60C82">
        <w:trPr>
          <w:trHeight w:val="450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C82" w:rsidRPr="00A60C82" w:rsidRDefault="00A60C82" w:rsidP="00A6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10%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C82" w:rsidRPr="00A60C82" w:rsidRDefault="00A60C82" w:rsidP="00A6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C82" w:rsidRPr="00A60C82" w:rsidRDefault="00A60C82" w:rsidP="00A60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13%</w:t>
            </w:r>
          </w:p>
        </w:tc>
      </w:tr>
    </w:tbl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Вступление работника в новую программу никак не отразится на его трудовой (солидарной) пенсии. Ее размер будет определяться по тем же правилам, что и у работников, не участвующих в добровольном страховании – исходя из показателей стажа и заработка до обращения за пенсией.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Важно отметить, что при вступлении работника в новую программу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расходы его работодателя на уплату пенсионных взносов не увеличатся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. Его обязательный 28-процентный взнос в бюджет фонда социальной защиты населения соразмерно уменьшится. Например, если в пенсионные накопления работника нужно будет направить 3%, то в бюджет фонда соцзащиты будут перечислены 25%. В итоге, в сумме взнос работодателя, как и ранее, составит 28%.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 же время, передача части взноса работодателя в пенсионные накопления работнику – это выпадающие доходы бюджета фонда социальной защиты населения. Поэтому на этом этапе подключается государство. Оно принимает на себя обязательства по сохранению доходов бюджета фонда для обеспечения выплаты текущих пенсий в рамках солидарной пенсионной системы.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Таким образом, механизм государственного </w:t>
      </w:r>
      <w:proofErr w:type="spellStart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софинансирования</w:t>
      </w:r>
      <w:proofErr w:type="spellEnd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заключается в том, что при вступлении работника в программу, его будущая накопительная пенсия на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30–50% будет сформирована за счет государственных средств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. Через такое весомое финансовое участие государство не только материально поддерживает работников, принявших решение в пользу добровольных сбережений на старость, но и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подтверждает гарантированность устойчивого функционирования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новой системы дополнительного пенсионного страхования.  К тому же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оплата части взносов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 будущую накопительную пенсию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 счет государственных средств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делает участие в новой программе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финансово посильным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для всех категорий работников независимо от уровня их дохода.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Для участников новой программы 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предусмотрены и другие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финансовые стимулы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–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льгота по подоходному налогу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. Так, работникам предоставляется право на получение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социального налогового вычета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 сумму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уплаченных за счет средств работника страховых взносов 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будущую накопительную пенсию. Это означает, что размер заработка работника, с которого работодателем исчисляется подоходный налог (13%), будет уменьшен на величину страхового взноса, уплаченного за счет средств работника.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60C8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Справочно</w:t>
      </w:r>
      <w:proofErr w:type="spellEnd"/>
      <w:r w:rsidRPr="00A60C8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left="709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Например, работник с фактической заработной платой 1500 рублей участвует в новой программе и за счет его средств уплачивается дополнительный взнос на накопительную пенсию в размере 45 рублей. Заработок, с которого будет исчисляться подоходный налог, у этого работника будет уменьшен на 45 рублей.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То есть государство освобождает работника от обязанности уплачивать часть налога только потому, что он принял решение в пользу формирования себе дополнительного источника дохода на старость. Гарантированное пользование данной льготой позволяет работникам формировать дополнительную пенсию при минимальных собственных затратах.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Дополнительные накопительные пенсии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также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освобождаются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 подоходного налога с физических лиц.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– </w:t>
      </w:r>
      <w:proofErr w:type="gramStart"/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proofErr w:type="gramEnd"/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озможность наследования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пенсионных накоплений;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–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гарантия сохранности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пенсионных накоплений. Осуществление добровольного страхования дополнительной накопительной пенсии Указом возложено на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государственную страховую организацию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–  республиканское унитарное страховое предприятие «</w:t>
      </w:r>
      <w:proofErr w:type="spellStart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Стравита</w:t>
      </w:r>
      <w:proofErr w:type="spellEnd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».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Государство гарантирует страховые выплаты по договорам страхования, заключенным этим страховым предприятием.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60C8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Справочно</w:t>
      </w:r>
      <w:proofErr w:type="spellEnd"/>
      <w:r w:rsidRPr="00A60C8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left="708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Для </w:t>
      </w:r>
      <w:r w:rsidRPr="00A60C8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обеспечения выполнения обязательств по выплате дополнительной накопительной пенсии</w:t>
      </w:r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РУСП «</w:t>
      </w:r>
      <w:proofErr w:type="spellStart"/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Стравита</w:t>
      </w:r>
      <w:proofErr w:type="spellEnd"/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» дополнительно к страховым резервам, которые образуются для выполнения обязательств, будет </w:t>
      </w:r>
      <w:r w:rsidRPr="00A60C8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формировать гарантийные фонды</w:t>
      </w:r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 Размер отчислений в гарантийный фонд составляет 0,5% от суммы страховых взносов по данному виду страхования. </w:t>
      </w:r>
      <w:r w:rsidRPr="00A60C8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Ежемесячно</w:t>
      </w:r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до 22-го числа месяца, следующего за отчетным, </w:t>
      </w:r>
      <w:r w:rsidRPr="00A60C8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средства гарантийных фондов</w:t>
      </w:r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A60C8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будут</w:t>
      </w:r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</w:t>
      </w:r>
      <w:r w:rsidRPr="00A60C8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перечисляться </w:t>
      </w:r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РУСП «</w:t>
      </w:r>
      <w:proofErr w:type="spellStart"/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Стравита</w:t>
      </w:r>
      <w:proofErr w:type="spellEnd"/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» </w:t>
      </w:r>
      <w:r w:rsidRPr="00A60C8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в республиканский бюджет</w:t>
      </w:r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left="709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обязательств. Выделенные средства используются страховщиком только на страховые выплаты.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То есть все обязательства по дополнительным пенсиям в новой программе при любых обстоятельствах будут выполнены в полном объеме – РУСП «</w:t>
      </w:r>
      <w:proofErr w:type="spellStart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Стравита</w:t>
      </w:r>
      <w:proofErr w:type="spellEnd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» или правопреемником этой страховой организации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(в необходимых случаях – с привлечением государственных средств). 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60C8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Кто может участвовать в новом страховании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участвовать в программе предоставлено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работникам, за которых их работодателями уплачиваются обязательные взносы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в бюджет фонда соцзащиты. В подавляющем большинстве случаев такой характер имеет работа по трудовым и (или) гражданско-правовым договорам, предметом которых являются выполнение работ, оказание услуг и создание объектов интеллектуальной собственности.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Именно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наличие работодателя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и факта уплаты им обязательных  страховых взносов позволяет «запустить» механизм государственного  </w:t>
      </w:r>
      <w:proofErr w:type="spellStart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софинансирования</w:t>
      </w:r>
      <w:proofErr w:type="spellEnd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будущей накопительной пенсии.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Начинать участвовать в новом страховании можно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 позднее, чем за 3 года до достижения общеустановленного пенсионного возраста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. Ограничение связано с тем, что при менее продолжительных сроках участия накопленные средства и результаты от их инвестирования объективно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не смогут стать существенными.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60C8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Размер будущей накопительной пенсии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накопительной пенсии будет исчисляться из сумм дополнительных взносов с учетом доходов от их инвестирования (по принципу – сколько накопил, столько и получил).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Инвестирование РУСП «</w:t>
      </w:r>
      <w:proofErr w:type="spellStart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Стравита</w:t>
      </w:r>
      <w:proofErr w:type="spellEnd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» сре</w:t>
      </w:r>
      <w:proofErr w:type="gramStart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стр</w:t>
      </w:r>
      <w:proofErr w:type="gramEnd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аховых резервов, которые образованы из поступивших страховых взносов, в новой программе будет осуществляться по правилам, которые сегодня уже применяются в программах добровольного страхования дополнительной пенсии. Поступающие средства инвестируются страховыми организациями на условиях возвратности, прибыльности, ликвидности и диверсификации.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60C8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Справочно</w:t>
      </w:r>
      <w:proofErr w:type="spellEnd"/>
      <w:r w:rsidRPr="00A60C82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left="708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Порядок инвестирования установлен Советом Министров Республики Беларусь (постановление от 29 декабря 2006 г. № 1750 «Об осуществлении инвестиций и размещении сре</w:t>
      </w:r>
      <w:proofErr w:type="gramStart"/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дств стр</w:t>
      </w:r>
      <w:proofErr w:type="gramEnd"/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аховых резервов страховыми организациями»).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left="708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Данный порядок определяет перечень объектов инвестиций, в которые страховые организации могут вкладывать средства страховых резервов, а также соотношения (в процентах от суммы страховых резервов), которые страховые организации обязаны соблюдать при вложении сре</w:t>
      </w:r>
      <w:proofErr w:type="gramStart"/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дств стр</w:t>
      </w:r>
      <w:proofErr w:type="gramEnd"/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аховых резервов в объекты инвестиций.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left="708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 соответствии с данным порядком РУСП «</w:t>
      </w:r>
      <w:proofErr w:type="spellStart"/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Стравита</w:t>
      </w:r>
      <w:proofErr w:type="spellEnd"/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» инвестирует и размещает страховые резервы в такие финансовые инструменты, как: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left="708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– ценные бумаги: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left="708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государственные ценные бумаги;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left="708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ценные бумаги Национального банка;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left="708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ценные бумаги Банка развития и государственных банков, за исключением акций;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left="708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ценные бумаги местных исполнительных и распорядительных органов;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left="708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ценные бумаги юридических лиц Республики Беларусь, в уставных фондах которых более 50% долей (простых (обыкновенных) или иных голосующих акций) находятся в собственности Республики Беларусь и (или) ее административно-территориальных единиц, не являющихся банками, за исключением акций и векселей;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left="708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 банковские вклады (депозиты) в государственных банках;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left="709"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- драгоценные металлы, за исключением их лома и отходов, с размещением их в государственных банках.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Указом гарантируется норма доходности по пенсионным сбережениям в размере ставки рефинансирования Национального банка, действующей в соответствующем периоде (на 7 октября 2021 г. ставка рефинансирования – 9,25%). Кроме этого, предусматривается начисление дополнительной доходности (страхового бонуса) по результатам инвестиционной деятельности РУСП «</w:t>
      </w:r>
      <w:proofErr w:type="spellStart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Стравита</w:t>
      </w:r>
      <w:proofErr w:type="spellEnd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Также на сумму пенсии в месяц повлияет и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выбранный работником срок ее получения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5 либо 10 лет.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данном этапе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такой период получения дополнительной пенсии является оптимальным – ее размер более ощутим для человека (при удлинении периода выплаты пенсии размеры накопительных пенсий уменьшаются). При желании работника формировать пожизненную накопительную пенсию, это можно сделать в других добровольных программах страхования дополнительной пенсии, предлагаемых страховыми организациями.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Возможные размеры дополнительной накопительной пенсии (если бы Указ уже действовал более 20 лет):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Пример 1.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 зарплатой на уровне средней по стране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вступил в новую программу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 3 года до достижения пенсионного возраста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. Уплачивал взнос – 5%, еще 3% перечислял его работодатель. В совокупности на накопительную пенсию направлялось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8% 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заработка работника. Если он выбирает получение дополнительной накопительной пенсии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течение 5 лет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после достижения пенсионного возраста, то размер ежемесячной выплаты сегодня был бы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около 70 рублей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Пример 2.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Работник с таким же заработком и тарифом взноса (5%+3%) </w:t>
      </w:r>
      <w:proofErr w:type="gramStart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участвовал в новом страховании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начиная</w:t>
      </w:r>
      <w:proofErr w:type="gramEnd"/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 45 лет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 достижения нового пенсионного возраста, то есть мужчина – в течение 18 лет (с 45 до 63 лет), женщина – 13 лет (с 45 до 58 лет). При выборе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5-летнего срока получения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дополнительной накопительной пенсии ее размер сегодня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ориентировочно 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составил бы у мужчины –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325 рублей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, у женщины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280 рублей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60C8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Как начать участвовать в новой программе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С 1 октября 2022 г. работникам, желающим формировать дополнительную накопительную пенсию, необходимо обращаться в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РУСП «</w:t>
      </w:r>
      <w:proofErr w:type="spellStart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Стравита</w:t>
      </w:r>
      <w:proofErr w:type="spellEnd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». Подать заявление и заключить договор можно при личном визите в эту страховую организацию или в электронном виде через ее официальный сайт. О заключении договора и участии в новой программе нужно уведомить работодателя.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взносы работника на накопительную пенсию по его заявлению будут ежемесячно перечисляться самим работодателем.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60C8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Возможные вопросы работников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При вступлении в новую </w:t>
      </w:r>
      <w:proofErr w:type="gramStart"/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программу</w:t>
      </w:r>
      <w:proofErr w:type="gramEnd"/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какие условия договора страхования может выбирать непосредственно сам работник?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Тариф взноса работник выбирает сам. В совокупности </w:t>
      </w:r>
      <w:proofErr w:type="gramStart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со</w:t>
      </w:r>
      <w:proofErr w:type="gramEnd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взносом работодателя взнос не может превышать 13%. Тариф можно менять, но не чаще 1 раза в год.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В любой момент можно приостановить свое участие в программе и затем вернуться к уплате дополнительных взносов.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Работник выбирает срок выплаты дополнительной пенсии – 5 или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10 лет после достижения общеустановленного пенсионного возраста.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Может ли инициатором вступления в новую программу быть работодатель?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Нет. Инициатором заключения договора страхования может быть только работник – физическое лицо. Только работник решает, участвовать ему в новой программе или нет. Если работник принимает положительное решение, то работодатель обязан уплачивать свою часть взноса. 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Как будет производиться расчет дополнительных взносов в новой программе? Кто должен перечислять взносы в РУСП «</w:t>
      </w:r>
      <w:proofErr w:type="spellStart"/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Стравита</w:t>
      </w:r>
      <w:proofErr w:type="spellEnd"/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»?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Обязанность по расчету дополнительных взносов работника и работодателя и их перечислению на счет страховщика возложена на  работодателя. Эти взносы будут уплачиваться работодателем ежемесячно не позднее установленного дня выплаты заработной платы за истекший месяц.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Может ли РУСП «</w:t>
      </w:r>
      <w:proofErr w:type="spellStart"/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Стравита</w:t>
      </w:r>
      <w:proofErr w:type="spellEnd"/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» отказать в заключени</w:t>
      </w:r>
      <w:proofErr w:type="gramStart"/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</w:t>
      </w:r>
      <w:proofErr w:type="gramEnd"/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договора страхования?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Да. Указом предусмотрено, что страховщик отказывает в заключени</w:t>
      </w:r>
      <w:proofErr w:type="gramStart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 дополнительного накопительного пенсионного страхования, если работодатель работающего гражданина находится в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процессе ликвидации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и (или)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экономической несостоятельности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(банкротства).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Что делать тем гражданам, которые по нормам Указа не могут участвовать в новом страховании? Какие возможности по дополнительному накоплению на пенсию есть у них?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Такие граждане, как и сегодня, могут заключать договоры добровольного страхования дополнительной пенсии со страховыми организациями, осуществляющими данный вид страхования –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РУСП «</w:t>
      </w:r>
      <w:proofErr w:type="spellStart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Стравита</w:t>
      </w:r>
      <w:proofErr w:type="spellEnd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» и СООО «</w:t>
      </w:r>
      <w:proofErr w:type="spellStart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Приорлайф</w:t>
      </w:r>
      <w:proofErr w:type="spellEnd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Можно ли прервать договор, забрать деньги раньше наступления пенсионного возраста?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        Забрать взносы досрочно нельзя (за исключением случаев установления работнику в период до достижения общего пенсионного возраста 1 или 2 группы инвалидности). Но прекратить уплату страховых взносов можно. В этом случае фактически уплаченные страховые взносы фиксируются на именном лицевом счете работника, на них продолжит начисляться доходность.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Выплата дополнительной накопительной пенсии будет осуществляться после наступления общеустановленного пенсионного возраста исходя из накопленных средств и избранного работником срока получения дополнительной накопительной пенсии – 5 или 10 лет.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Есть ли право наследования накопленной суммы в случае смерти работника?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В случае</w:t>
      </w:r>
      <w:proofErr w:type="gramStart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смерть работника наступила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 достижения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им общеустановленного пенсионного возраста, его наследникам выплачивается выкупная сумма в размере суммы фактически уплаченных страховых взносов (с учетом доходности) за вычетом расходов страховщика на ведение дела.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</w:t>
      </w:r>
      <w:proofErr w:type="gramStart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смерть работника наступила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после достижения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общеустановленного пенсионного возраста и он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 успел получить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причитающуюся ему всю сумму страхового обеспечения, остаток накопленной суммы также выплачивается его наследникам.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* * *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в Беларуси с 1 октября 2022 г. добровольного страхования дополнительной накопительной пенсии с поддержкой государства – ожидаемая мера. Спрос на возможность формирования дополнительной накопительной пенсии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 контролем государства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у работников есть уже давно.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целом новая программа добровольных накопительных пенсий –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программа «три плюс три»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это три главных плюса,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сочетающих интересы работника, работодателя и государства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плюс для работника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доступный и понятный механизм заблаговременного сбережения средств на старость с финансовой поддержкой государства;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плюс для работодателя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его затраты на пенсионные взносы не увеличатся;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плюс для государства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появление в экономике внутреннего источника длинных денег, долгосрочного инвестиционного ресурса.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Еще более важно, что новая программа и финансовые стимулы заставляют каждого задуматься над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собственной стратегией подготовки к старости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Можно заблаговременно, в течение жизни (оптимально – с начала трудовой деятельности) добровольно формировать дополнительные пенсионные сбережения.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пенсионный возраст уже наступил, можно использовать стимулирующий алгоритм </w:t>
      </w:r>
      <w:r w:rsidRPr="00A60C8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отложенной пенсии</w:t>
      </w: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 – дольше оставаться на рынке труда и начать получать пенсию позднее достижения общего пенсионного возраста. Это эффективный способ сформировать высокую пенсию на </w:t>
      </w:r>
      <w:proofErr w:type="spellStart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посттрудовой</w:t>
      </w:r>
      <w:proofErr w:type="spellEnd"/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период.</w:t>
      </w:r>
    </w:p>
    <w:p w:rsidR="00A60C82" w:rsidRPr="00A60C82" w:rsidRDefault="00A60C82" w:rsidP="00A60C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0C8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Забота о будущей пенсии должна стать привычной для каждого человека. Только в этом случае в старости можно иметь комфортный уровень дохода, позволяющий вести образ жизни, соответствующий личным ожиданиям. </w:t>
      </w:r>
    </w:p>
    <w:p w:rsidR="00F74C50" w:rsidRPr="00A60C82" w:rsidRDefault="00B17276" w:rsidP="00A60C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0C82" w:rsidRDefault="00A60C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3B42" w:rsidRPr="00A60C82" w:rsidRDefault="00163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Ирина Гринфельд, начальник отдела социальной защиты, пенсий и пособий управления по труду, занятости и социальной защите Кировского райисполкома</w:t>
      </w:r>
    </w:p>
    <w:sectPr w:rsidR="00163B42" w:rsidRPr="00A60C82" w:rsidSect="00A60C8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76" w:rsidRDefault="00B17276" w:rsidP="00A60C82">
      <w:pPr>
        <w:spacing w:after="0" w:line="240" w:lineRule="auto"/>
      </w:pPr>
      <w:r>
        <w:separator/>
      </w:r>
    </w:p>
  </w:endnote>
  <w:endnote w:type="continuationSeparator" w:id="0">
    <w:p w:rsidR="00B17276" w:rsidRDefault="00B17276" w:rsidP="00A6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76" w:rsidRDefault="00B17276" w:rsidP="00A60C82">
      <w:pPr>
        <w:spacing w:after="0" w:line="240" w:lineRule="auto"/>
      </w:pPr>
      <w:r>
        <w:separator/>
      </w:r>
    </w:p>
  </w:footnote>
  <w:footnote w:type="continuationSeparator" w:id="0">
    <w:p w:rsidR="00B17276" w:rsidRDefault="00B17276" w:rsidP="00A60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82"/>
    <w:rsid w:val="000955FF"/>
    <w:rsid w:val="00163B42"/>
    <w:rsid w:val="003C0AD2"/>
    <w:rsid w:val="005B485E"/>
    <w:rsid w:val="00986305"/>
    <w:rsid w:val="00A60C82"/>
    <w:rsid w:val="00A84771"/>
    <w:rsid w:val="00B17276"/>
    <w:rsid w:val="00B2069E"/>
    <w:rsid w:val="00DF197E"/>
    <w:rsid w:val="00F8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C82"/>
  </w:style>
  <w:style w:type="paragraph" w:styleId="a5">
    <w:name w:val="footer"/>
    <w:basedOn w:val="a"/>
    <w:link w:val="a6"/>
    <w:uiPriority w:val="99"/>
    <w:unhideWhenUsed/>
    <w:rsid w:val="00A60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C82"/>
  </w:style>
  <w:style w:type="paragraph" w:styleId="a7">
    <w:name w:val="Balloon Text"/>
    <w:basedOn w:val="a"/>
    <w:link w:val="a8"/>
    <w:uiPriority w:val="99"/>
    <w:semiHidden/>
    <w:unhideWhenUsed/>
    <w:rsid w:val="0016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C82"/>
  </w:style>
  <w:style w:type="paragraph" w:styleId="a5">
    <w:name w:val="footer"/>
    <w:basedOn w:val="a"/>
    <w:link w:val="a6"/>
    <w:uiPriority w:val="99"/>
    <w:unhideWhenUsed/>
    <w:rsid w:val="00A60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C82"/>
  </w:style>
  <w:style w:type="paragraph" w:styleId="a7">
    <w:name w:val="Balloon Text"/>
    <w:basedOn w:val="a"/>
    <w:link w:val="a8"/>
    <w:uiPriority w:val="99"/>
    <w:semiHidden/>
    <w:unhideWhenUsed/>
    <w:rsid w:val="00163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2022-01-12T09:04:00Z</cp:lastPrinted>
  <dcterms:created xsi:type="dcterms:W3CDTF">2022-01-12T08:27:00Z</dcterms:created>
  <dcterms:modified xsi:type="dcterms:W3CDTF">2022-01-12T09:05:00Z</dcterms:modified>
</cp:coreProperties>
</file>