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D" w:rsidRPr="00C8331D" w:rsidRDefault="00C8331D" w:rsidP="00C8331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выплате пенсий через банки</w:t>
      </w:r>
    </w:p>
    <w:p w:rsidR="00C8331D" w:rsidRDefault="00C8331D" w:rsidP="00C8331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использованием базовых счетов </w:t>
      </w:r>
    </w:p>
    <w:p w:rsidR="00C8331D" w:rsidRPr="00C8331D" w:rsidRDefault="00C8331D" w:rsidP="00C8331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 </w:t>
      </w: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изданием Указа в республике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создан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институт базовых счетов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бесплатного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платежного обслуживания граждан.</w:t>
      </w:r>
    </w:p>
    <w:p w:rsidR="00C8331D" w:rsidRPr="00C8331D" w:rsidRDefault="00C8331D" w:rsidP="00C8331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. Согласно подпункту 1.1 пункта 1 Указа </w:t>
      </w:r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базовый счет</w:t>
      </w:r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 это банковский счет в белорусских рублях, с владельца которого </w:t>
      </w:r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не взимается вознаграждение</w:t>
      </w:r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(плата)</w:t>
      </w:r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за осуществление</w:t>
      </w:r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C8331D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операций, включаемых в базовые условия обслуживания</w:t>
      </w:r>
      <w:r w:rsidRPr="00C8331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(перечень операций приведен в приложении 2 к Указу).    </w:t>
      </w: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главная отличительная особенность базового счета – возможность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бесплатно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совершать основные, наиболее востребованные операции, в том числе рассчитываться за товары и услуги в ЕРИП и сети Интернет.   </w:t>
      </w: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Начиная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1 марта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базовые счета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гражданам уже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открывают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банки, в уставных фондах которых 50 и более процентов акций (долей) принадлежит Республике Беларусь: ОАО «АСБ </w:t>
      </w:r>
      <w:proofErr w:type="spell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Белинвестбанк</w:t>
      </w:r>
      <w:proofErr w:type="spell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Белагромпромбанк</w:t>
      </w:r>
      <w:proofErr w:type="spell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ОАО «Банк </w:t>
      </w:r>
      <w:proofErr w:type="spell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Дабрабыт</w:t>
      </w:r>
      <w:proofErr w:type="spell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В дальнейшем базовый счет можно будет открыть и в других банках,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принявших решение об открытии таких счетов гражданам</w:t>
      </w:r>
      <w:r w:rsidRPr="00C8331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8331D" w:rsidRPr="00C8331D" w:rsidRDefault="00C8331D" w:rsidP="00C833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Указ устанавливает право граждан на открытие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одного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базового счета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банковской системе. При этом выбрать конкретный банк (из числа банков, открывающих базовые счета) можно самому. Для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пенсионеров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выбор может производиться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только из числа банков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заключивших договор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выплате пенсий, пособий и других социальных выплат</w:t>
      </w:r>
      <w:r w:rsidRPr="00C8331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C8331D" w:rsidRPr="00C8331D" w:rsidRDefault="00C8331D" w:rsidP="00C833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связи со вступлением в силу подпунктов 1.6 и 1.7 пункта 1 Указа:</w:t>
      </w:r>
    </w:p>
    <w:p w:rsidR="00C8331D" w:rsidRPr="00C8331D" w:rsidRDefault="00C8331D" w:rsidP="00C83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 1 июля 2022</w:t>
      </w:r>
      <w:r w:rsidRPr="00C8331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гражданам,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изъявившим желание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(после указанной даты)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пенсию</w:t>
      </w:r>
      <w:r w:rsidRPr="00C8331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через банк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выплата пенсии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может осуществляться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только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базовый счет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другие счета не производится). Это правило действует:</w:t>
      </w:r>
    </w:p>
    <w:p w:rsidR="00C8331D" w:rsidRPr="00C8331D" w:rsidRDefault="00C8331D" w:rsidP="00C8331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назначении всех новых пенсий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начиная с 1 июля 2022 г.,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также при возобновлении выплаты пенсий с этой даты (если пенсионером не избран иной способ получения пенсии – через организацию почтовой связи или организацию по доставке пенсий);</w:t>
      </w:r>
    </w:p>
    <w:p w:rsidR="00C8331D" w:rsidRPr="00C8331D" w:rsidRDefault="00C8331D" w:rsidP="00C8331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независимо от даты назначения (возобновления выплаты) пенсии, если пенсионером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период после 1 июля 2022 г.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избирается способ получения пенсии через банк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(взамен ранее применявшегося способа её выплаты).</w:t>
      </w:r>
    </w:p>
    <w:p w:rsidR="00C8331D" w:rsidRPr="00C8331D" w:rsidRDefault="00C8331D" w:rsidP="00C83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с 1 июля 2022 г.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до 1 июля 2025 г</w:t>
      </w:r>
      <w:r w:rsidRPr="00C8331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выплата пенсий, производимая на текущие (расчетные) банковские счета,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открытые до 1 июля 2022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(не базовые),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будет продолжена до истечения срока действия 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соответствующего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заявления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года), но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долее, чем до 1 июля 2025 г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дальнейшего получения пенсии через банк пенсионеру необходимо открыть базовый счет (либо переоформить</w:t>
      </w:r>
      <w:proofErr w:type="gram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текущий счет </w:t>
      </w:r>
      <w:proofErr w:type="gramStart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базовый).</w:t>
      </w:r>
    </w:p>
    <w:p w:rsidR="00C8331D" w:rsidRPr="00C8331D" w:rsidRDefault="00C8331D" w:rsidP="00C83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 1 июля 2025 г.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отсутствии волеизъявления пенсионера о получении пенсии на базовый счет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выплата пенсии будет осуществляться иными способами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 пенсионера базового счета и его реквизиты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текущем этапе </w:t>
      </w:r>
      <w:r w:rsidRPr="00C833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подтверждаются справкой</w:t>
      </w:r>
      <w:r w:rsidRPr="00C8331D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 банком, в котором открыт базовый счет (выдается без взимания платы не позднее банковского дня, следующего за днем обращения за ней). В дальнейшем получение данных сведений будет обеспечиваться посредством доступа к автоматизированной системе учета базовых счетов.</w:t>
      </w:r>
    </w:p>
    <w:p w:rsid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31D" w:rsidRPr="00C8331D" w:rsidRDefault="00C8331D" w:rsidP="00C8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C8331D" w:rsidRPr="00C8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E6" w:rsidRDefault="00B954E6" w:rsidP="00C8331D">
      <w:pPr>
        <w:spacing w:after="0" w:line="240" w:lineRule="auto"/>
      </w:pPr>
      <w:r>
        <w:separator/>
      </w:r>
    </w:p>
  </w:endnote>
  <w:endnote w:type="continuationSeparator" w:id="0">
    <w:p w:rsidR="00B954E6" w:rsidRDefault="00B954E6" w:rsidP="00C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E6" w:rsidRDefault="00B954E6" w:rsidP="00C8331D">
      <w:pPr>
        <w:spacing w:after="0" w:line="240" w:lineRule="auto"/>
      </w:pPr>
      <w:r>
        <w:separator/>
      </w:r>
    </w:p>
  </w:footnote>
  <w:footnote w:type="continuationSeparator" w:id="0">
    <w:p w:rsidR="00B954E6" w:rsidRDefault="00B954E6" w:rsidP="00C8331D">
      <w:pPr>
        <w:spacing w:after="0" w:line="240" w:lineRule="auto"/>
      </w:pPr>
      <w:r>
        <w:continuationSeparator/>
      </w:r>
    </w:p>
  </w:footnote>
  <w:footnote w:id="1">
    <w:p w:rsidR="00C8331D" w:rsidRDefault="00C8331D" w:rsidP="00C8331D">
      <w:pPr>
        <w:pStyle w:val="a3"/>
      </w:pPr>
      <w:r w:rsidRPr="00846F06">
        <w:rPr>
          <w:rStyle w:val="a5"/>
          <w:sz w:val="22"/>
        </w:rPr>
        <w:footnoteRef/>
      </w:r>
      <w:r w:rsidRPr="00846F06">
        <w:rPr>
          <w:sz w:val="22"/>
        </w:rPr>
        <w:t xml:space="preserve"> Информация о таких банках будет доведена дополнительно.</w:t>
      </w:r>
    </w:p>
  </w:footnote>
  <w:footnote w:id="2">
    <w:p w:rsidR="00C8331D" w:rsidRDefault="00C8331D" w:rsidP="00C8331D">
      <w:pPr>
        <w:pStyle w:val="a3"/>
        <w:jc w:val="both"/>
      </w:pPr>
      <w:r w:rsidRPr="00580EEF">
        <w:rPr>
          <w:rStyle w:val="a5"/>
          <w:sz w:val="22"/>
          <w:szCs w:val="22"/>
        </w:rPr>
        <w:footnoteRef/>
      </w:r>
      <w:r w:rsidRPr="00580EEF">
        <w:rPr>
          <w:sz w:val="22"/>
          <w:szCs w:val="22"/>
        </w:rPr>
        <w:t xml:space="preserve"> С Министерством труда и социальной защиты, а также Министерством финансов.  </w:t>
      </w:r>
    </w:p>
  </w:footnote>
  <w:footnote w:id="3">
    <w:p w:rsidR="00C8331D" w:rsidRDefault="00C8331D" w:rsidP="00C8331D">
      <w:pPr>
        <w:pStyle w:val="a3"/>
        <w:jc w:val="both"/>
      </w:pPr>
      <w:r w:rsidRPr="00580EEF">
        <w:rPr>
          <w:rStyle w:val="a5"/>
          <w:sz w:val="22"/>
          <w:szCs w:val="22"/>
        </w:rPr>
        <w:footnoteRef/>
      </w:r>
      <w:r w:rsidRPr="00580EEF">
        <w:rPr>
          <w:sz w:val="22"/>
          <w:szCs w:val="22"/>
        </w:rPr>
        <w:t xml:space="preserve"> Перечень выплат социального характера, для получения которых физические лица открывают базовые счета, утвержден </w:t>
      </w:r>
      <w:r>
        <w:rPr>
          <w:sz w:val="22"/>
          <w:szCs w:val="22"/>
        </w:rPr>
        <w:t>п</w:t>
      </w:r>
      <w:r w:rsidRPr="00580EEF">
        <w:rPr>
          <w:sz w:val="22"/>
          <w:szCs w:val="22"/>
        </w:rPr>
        <w:t>остановление</w:t>
      </w:r>
      <w:r>
        <w:rPr>
          <w:sz w:val="22"/>
          <w:szCs w:val="22"/>
        </w:rPr>
        <w:t>м</w:t>
      </w:r>
      <w:r w:rsidRPr="00580EEF">
        <w:rPr>
          <w:sz w:val="22"/>
          <w:szCs w:val="22"/>
        </w:rPr>
        <w:t xml:space="preserve"> Совета Министров Республики Беларусь и Национального банка Республики Беларусь от 22 февраля 2022 г. № 93/3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8D4BD9"/>
    <w:multiLevelType w:val="hybridMultilevel"/>
    <w:tmpl w:val="1DE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D"/>
    <w:rsid w:val="002549CC"/>
    <w:rsid w:val="003C0AD2"/>
    <w:rsid w:val="00613069"/>
    <w:rsid w:val="00986305"/>
    <w:rsid w:val="00A84771"/>
    <w:rsid w:val="00B2069E"/>
    <w:rsid w:val="00B954E6"/>
    <w:rsid w:val="00C8331D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83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833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83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833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2022-04-28T08:35:00Z</dcterms:created>
  <dcterms:modified xsi:type="dcterms:W3CDTF">2022-04-28T11:10:00Z</dcterms:modified>
</cp:coreProperties>
</file>