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0" w:rsidRPr="000206D0" w:rsidRDefault="000206D0" w:rsidP="000206D0">
      <w:pPr>
        <w:spacing w:after="255" w:line="240" w:lineRule="auto"/>
        <w:outlineLvl w:val="0"/>
        <w:rPr>
          <w:rFonts w:ascii="Arial" w:eastAsia="Times New Roman" w:hAnsi="Arial" w:cs="Arial"/>
          <w:b/>
          <w:bCs/>
          <w:color w:val="007CB6"/>
          <w:kern w:val="36"/>
          <w:sz w:val="27"/>
          <w:szCs w:val="27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007CB6"/>
          <w:kern w:val="36"/>
          <w:sz w:val="27"/>
          <w:szCs w:val="27"/>
          <w:lang w:eastAsia="ru-RU"/>
        </w:rPr>
        <w:t>Ответственность за противоправные деяния в сфере высоких технологий</w:t>
      </w:r>
    </w:p>
    <w:p w:rsidR="000206D0" w:rsidRPr="000206D0" w:rsidRDefault="000206D0" w:rsidP="000206D0">
      <w:pPr>
        <w:spacing w:after="0" w:line="240" w:lineRule="auto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noProof/>
          <w:color w:val="8C8C8C"/>
          <w:sz w:val="18"/>
          <w:szCs w:val="18"/>
          <w:lang w:eastAsia="ru-RU"/>
        </w:rPr>
        <w:drawing>
          <wp:inline distT="0" distB="0" distL="0" distR="0">
            <wp:extent cx="1905000" cy="1762125"/>
            <wp:effectExtent l="0" t="0" r="0" b="9525"/>
            <wp:docPr id="1" name="Рисунок 1" descr="http://belynichi.gov.by/image.php?image=%2Fdata%2Frovd76.jpg&amp;width=200&amp;height=185&amp;cropratio=200%3A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ynichi.gov.by/image.php?image=%2Fdata%2Frovd76.jpg&amp;width=200&amp;height=185&amp;cropratio=200%3A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D0" w:rsidRPr="000206D0" w:rsidRDefault="000206D0" w:rsidP="000206D0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За сравнительно небольшой промежуток времени количество пользователей сети Интернет в Республике Беларусь превысило пять миллионов человек. Сегодня по плотности проникновения широкополосного доступа на 100 человек Беларусь вышла на среднеевропейские показатели, а по скорости – на третье место в мире.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Указанные темпы проникновения информационных технологий во все сферы жизнедеятельности человека наряду с имеющей место </w:t>
      </w:r>
      <w:proofErr w:type="spell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неквалифицированностью</w:t>
      </w:r>
      <w:proofErr w:type="spell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определенной части пользователей являются предпосылкой возрастающего количества компьютерных инцидентов.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В законодательстве Республики Беларусь предусмотрена ответственность, в том числе уголовная, за совершение противоправных деяний в сфере высоких технологий.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Уголовным кодексом предусмотрен ряд преступлений, отнесенных к компетенции подразделений по раскрытию преступлений в сфере высоких технологий. Рассмотрим их подробнее.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Статья 212. Хищение путем использования компьютерной техники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Необходимо отметить, что ответственность за деяния, предусмотренные ст.212, наступает с 14-летнего возраста.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 xml:space="preserve">Примером такого преступления может быть хищение денежных средств с найденной либо похищенной банковской платежной карточки с использованием банкомата, платежного терминала. В последнее время все чаще фиксируются факты хищений с использованием реквизитов карт при осуществлении </w:t>
      </w:r>
      <w:proofErr w:type="spellStart"/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Интернет-платежей</w:t>
      </w:r>
      <w:proofErr w:type="spellEnd"/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, а также завладение денежными средствами, хранящимися на счетах различных электронных платежных систем и сервисов.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Статья 349. Несанкционированный доступ к компьютерной информации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Н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апример – несанкционированный доступ (открытие и просмотр файлов, писем, переписки) к электронной почте, учетным записям на различных сайтах, в том числе в социальных сетях, к информации, содержащейся на компьютере, в смартфоне и защищенной от доступа третьих лиц.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Статья 350. Модификация компьютерной информации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В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качестве примера можно привести произведенные изменения компьютерной информации: переписка в электронной почте, в социальной сети, в </w:t>
      </w:r>
      <w:proofErr w:type="spell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мессенджере</w:t>
      </w:r>
      <w:proofErr w:type="spell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с правами другого пользователя; изменение текстовой, графической и иной информации; внесение изменений в защищенные базы данных и т.д.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Статья 351. Компьютерный саботаж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З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десь мы говорим об умышленном уничтожении (удалении, приведении в непригодное состояние, шифровании) компьютерной информации либо ее блокировании (например путем смены пароля доступа, изменении графического ключа и т.д.).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Статья 352. Неправомерное завладение компьютерной информацией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В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данном случае учитываются действия, связанные с копированием какой-либо значимой информации, повлекшие причинение существенного вреда. К примеру – копирование писем из электронной почты, личной переписки из социальных сетей, закрытых для просмотра третьими лицами фотографий с компьютера.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Статья 353. Изготовление либо сбыт специальных сре</w:t>
      </w:r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дств дл</w:t>
      </w:r>
      <w:proofErr w:type="gram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я получения неправомерного доступа к компьютерной системе или сети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Статья достаточно специфична и применяется при разработке, изготовлении и сбыте специальных программ и устройств, предназначенных для осуществления несанкционированных доступов, например поддельных смарт-карт для просмотра закодированных каналов спутникового телевидения.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Статья 354. Разработка, использование либо распространение вредоносных программ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К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уголовной ответственности по данной статье могут быть привлечены лица за разработку вредоносного программного обеспечения, а также разработку и использование вирусов, например блокирующих смартфоны либо шифрующих компьютерную информацию на серверах.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u w:val="single"/>
          <w:lang w:eastAsia="ru-RU"/>
        </w:rPr>
        <w:t>Статья 355. Нарушение правил эксплуатации компьютерной системы или сети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Указанная статья применяется к лицам, имеющим доступ к компьютерным сетям и системам, в которых хранится значимая информация, халатные действия которых привели к нарушению функционирования таких систем.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Ответственность за деяния, предусмотренные ст.ст.349-355 наступает с 16-летнего возраста.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В 2018-2019 годах на территории Могилевской области наблюдается отчетливая тенденция роста количества фактов совершения противоправных деяний в сети Интернет, которые выражаются, с одной стороны, во «взломе» и несанкционированном использовании учетных записей пользователей в социальных сетях, а с 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lastRenderedPageBreak/>
        <w:t>другой стороны – в совершении хищений с карт-счетов граждан путем мошенничества либо использования компьютерной техники.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И в обоих случаях злоумышленники пользуются излишней доверчивостью и неосмотрительностью самих пользователей, а также их халатным подходом к обеспечению безопасного использования сети Интернет.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 xml:space="preserve">Сначала преступник получает несанкционированный доступ к средству связи с потенциальным потерпевшим, обычно это учетные записи в социальных сетях, электронные почтовые ящики, </w:t>
      </w:r>
      <w:proofErr w:type="spell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аккаунты</w:t>
      </w:r>
      <w:proofErr w:type="spell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в различных программах, предназначенных для обмена сообщениями, например </w:t>
      </w:r>
      <w:proofErr w:type="spell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Skype</w:t>
      </w:r>
      <w:proofErr w:type="spell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. Обычно это становится возможным ввиду небрежного отношение владельца сайта к обеспечению сохранности конфиденциальной информации (логинов, паролей) о пользователях либо беспечности самих пользователей. При этом такая беспечность со стороны пользователей может проявляться 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в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:</w:t>
      </w:r>
    </w:p>
    <w:p w:rsidR="000206D0" w:rsidRPr="000206D0" w:rsidRDefault="000206D0" w:rsidP="000206D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</w:t>
      </w:r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попадании</w:t>
      </w:r>
      <w:proofErr w:type="gram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на удочку лиц, создавших «</w:t>
      </w:r>
      <w:proofErr w:type="spell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фишинговый</w:t>
      </w:r>
      <w:proofErr w:type="spell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» (имитирующий настоящий) сайт;</w:t>
      </w:r>
    </w:p>
    <w:p w:rsidR="000206D0" w:rsidRPr="000206D0" w:rsidRDefault="000206D0" w:rsidP="000206D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вводе логинов и паролей от своих учетных записей в </w:t>
      </w:r>
      <w:proofErr w:type="spell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соцсети</w:t>
      </w:r>
      <w:proofErr w:type="spell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или электронных почтовых ящиков на иных, не имеющих отношения к функционированию указанных сервисов, сайтах;</w:t>
      </w:r>
      <w:proofErr w:type="gramEnd"/>
    </w:p>
    <w:p w:rsidR="000206D0" w:rsidRPr="000206D0" w:rsidRDefault="000206D0" w:rsidP="000206D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</w:t>
      </w:r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использовании</w:t>
      </w:r>
      <w:proofErr w:type="gram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идентичных реквизитов для авторизации на различных ресурсах;</w:t>
      </w:r>
    </w:p>
    <w:p w:rsidR="000206D0" w:rsidRPr="000206D0" w:rsidRDefault="000206D0" w:rsidP="000206D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</w:t>
      </w:r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использовании</w:t>
      </w:r>
      <w:proofErr w:type="gram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слишком легких паролей;</w:t>
      </w:r>
    </w:p>
    <w:p w:rsidR="000206D0" w:rsidRPr="000206D0" w:rsidRDefault="000206D0" w:rsidP="000206D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</w:t>
      </w:r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отсутствии</w:t>
      </w:r>
      <w:proofErr w:type="gram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на устройствах средств, позволяющих блокировать работу вредоносных программ и др.</w:t>
      </w:r>
    </w:p>
    <w:p w:rsidR="000206D0" w:rsidRPr="000206D0" w:rsidRDefault="000206D0" w:rsidP="000206D0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Получив реквизиты, злоумышленник заходит в учетную запись жертвы и осуществляет рассылку контактам владельца взломанной учетной записи сообщения мошеннического характера.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Следует констатировать, что фантазия преступников безгранична, вариантов формулировок таких просьб множество, приведем некоторые примеры таких сообщений: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 xml:space="preserve">- «Вася (к примеру), я нахожусь в России, у меня украли кошелек и телефон. Срочно нужны деньги на билет домой. Отправь мне на </w:t>
      </w:r>
      <w:proofErr w:type="spellStart"/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карт-счет</w:t>
      </w:r>
      <w:proofErr w:type="spellEnd"/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(здесь может быть мобильный номер телефона, кошелёк в электронных платежных системах или других) 5 000 (мошенник имел ввиду российских, знал бы он, что в Беларуси указанная сумма столь существенна, он бы уточнил) рублей. Все верну по приезду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.»;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- «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Привет, у тебя есть действующая банковская карточка? 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Мою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заблокировали, а как раз сегодня мне должны перечислить деньги. Можно я дам реквизиты твоей карты, на нее придут деньги, потом отдашь мне. В долгу не останусь!»;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- «Я помогаю в сборе сре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дств дл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я лечения моей дальней родственницы, у нее серьезная болезнь, нужно много денег. Перечисли, если есть возможность, хоть какую-то сумму на кошелек».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Далее преступнику остается ждать отклика от ничего не подозревающих собеседников и проявлять свои способности в риторике и убеждении.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В случае, когда потерпевший отзывается на уловку преступника и, будучи обманутым, сам осуществляет перевод средств на предложенные реквизиты, в действиях злоумышленника усматривается состав преступления, предусмотренного статьей 209 Уголовного кодекса Республики Беларусь «Мошенничество» (в зависимости от суммы похищенного максимальная ответственность может составлять как три, так и десять лет лишения свободы).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Когда имеет место предоставление потерпевшим платежных реквизитов и осуществление транзакций злоумышленником путем их ввода на различных сайтах, поддерживающих возможность совершения платежных операций, имеет место статья 212 «Хищение путем использования компьютерной техники» (также в зависимости от суммы максимальное наказание варьируется от 3 до 15 лет лишения свободы, Законом не предусмотрена минимальная сумма хищения).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</w:t>
      </w:r>
      <w:proofErr w:type="gram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При этом надеяться на то, что преступник в данной ситуации оставит на Вашем </w:t>
      </w:r>
      <w:proofErr w:type="spellStart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карт-счете</w:t>
      </w:r>
      <w:proofErr w:type="spell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 xml:space="preserve"> хоть какую-то сумму, к сожалению, не приходится.</w:t>
      </w:r>
      <w:proofErr w:type="gramEnd"/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Необходимо отметить, что совершение транзакций по банковским платежным карточкам самим владельцем либо нарушение правил пользования карточками, выразившееся в передаче платежных реквизитов третьим лицам, практически не оставляет шансов вернуть денежные средства с использованием действующего в Беларуси принципа нулевой ответственности пользователей банковских карточек.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Учитывая изложенные выше факты, приведем некоторые рекомендации для пользователей сети Интернет, которые могут снизить вероятность совершения в отношении них противоправных деяний: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-</w:t>
      </w: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 для выхода в сеть Интернет используйте устройства, на которых установлено специальное программное обеспечение, предназначенное для борьбы с вредоносной активностью, своевременно обновляйте его;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- используйте операционную систему с установленными обновлениями безопасности, актуальные версии другого программного обеспечения;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- при использовании известных Вам сайтов, обращайте внимание на их внешний вид: возможно Вы зашли на поддельную его копию;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вводите личную информацию только на </w:t>
      </w:r>
      <w:proofErr w:type="spell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веб-сайтах</w:t>
      </w:r>
      <w:proofErr w:type="spell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, работающих с использованием защищенных протоколов (обычно в браузере рядом с адресом такого сайта отображается значок замка на зеленом фоне);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- не используйте одинаковые логины и пароли на различных сайтах;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- не используйте слишком легкие пароли, либо те, о которых можно легко догадаться (даты рождения, номера телефонов и т.д.);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- по возможности используйте двухфакторную аутентификацию, когда кроме ввода логина и пароля необходимо вводить временный код, отправляемый обычно на мобильный телефон в виде SMS-сообщения либо push-уведомления;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- 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 в таких сообщениях;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lastRenderedPageBreak/>
        <w:t>- с осторожностью относитесь к письмам, в которых запрашиваются данные счетов (финансовые учреждения почти никогда не запрашивают финансовую информацию по электронной почте), никогда не отправляйте финансовую информацию по незащищенным Интернет-каналам;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при поступлении сообщений от знакомых, содержащих побуждение к осуществлению финансовых транзакций либо передаче финансовых реквизитов, обязательно необходимо проверить данную информацию с использованием других каналов связи (личная встреча, телефонный звонок, </w:t>
      </w:r>
      <w:proofErr w:type="spell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мессенджер</w:t>
      </w:r>
      <w:proofErr w:type="spell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, поддерживающий голосовую связь), </w:t>
      </w:r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либо</w:t>
      </w:r>
      <w:proofErr w:type="gram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в крайнем случае идентифицируйте личность собеседника путем задачи контрольных вопросов, ответы на которые не могут быть известны третьим лицам;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если Вы не используете банковскую платежную карточку для осуществления </w:t>
      </w:r>
      <w:proofErr w:type="spellStart"/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Интернет-платежей</w:t>
      </w:r>
      <w:proofErr w:type="spellEnd"/>
      <w:proofErr w:type="gram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, обратитесь в банк для установки соответствующих ограничений для карты;</w:t>
      </w:r>
    </w:p>
    <w:p w:rsidR="000206D0" w:rsidRPr="000206D0" w:rsidRDefault="000206D0" w:rsidP="000206D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- при осуществлении </w:t>
      </w:r>
      <w:proofErr w:type="spellStart"/>
      <w:proofErr w:type="gram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Интернет-платежей</w:t>
      </w:r>
      <w:proofErr w:type="spellEnd"/>
      <w:proofErr w:type="gram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по возможности используйте технологии обеспечения дополнительной безопасности платежей, такие как 3-D </w:t>
      </w:r>
      <w:proofErr w:type="spell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Secure</w:t>
      </w:r>
      <w:proofErr w:type="spell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для международных платежных систем </w:t>
      </w:r>
      <w:proofErr w:type="spell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Visa</w:t>
      </w:r>
      <w:proofErr w:type="spell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и </w:t>
      </w:r>
      <w:proofErr w:type="spellStart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>MasterCard</w:t>
      </w:r>
      <w:proofErr w:type="spellEnd"/>
      <w:r w:rsidRPr="000206D0">
        <w:rPr>
          <w:rFonts w:ascii="Arial" w:eastAsia="Times New Roman" w:hAnsi="Arial" w:cs="Arial"/>
          <w:b/>
          <w:bCs/>
          <w:color w:val="4C4C4C"/>
          <w:sz w:val="18"/>
          <w:szCs w:val="18"/>
          <w:lang w:eastAsia="ru-RU"/>
        </w:rPr>
        <w:t xml:space="preserve"> или Интернет Пароль для платежной системы БЕЛКАРТ.</w:t>
      </w:r>
    </w:p>
    <w:p w:rsidR="000206D0" w:rsidRPr="000206D0" w:rsidRDefault="000206D0" w:rsidP="000206D0">
      <w:pPr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t>К сожалению, дать рекомендации о поведении в каждом возможном случае нельзя, но в общем можно предложить пользователям в любой ситуации не терять бдительность и критическое отношение к окружающим нас явлениям и событиям.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В случае совершения в отношении Вас противоправных деяний, рекомендуем Вам в кратчайшие сроки обратиться в органы внутренних дел по месту жительства либо обнаружения факта совершения преступления. </w:t>
      </w:r>
      <w:r w:rsidRPr="000206D0">
        <w:rPr>
          <w:rFonts w:ascii="Arial" w:eastAsia="Times New Roman" w:hAnsi="Arial" w:cs="Arial"/>
          <w:color w:val="4C4C4C"/>
          <w:sz w:val="18"/>
          <w:szCs w:val="18"/>
          <w:lang w:eastAsia="ru-RU"/>
        </w:rPr>
        <w:br/>
        <w:t>Ваша бдительность убережет Вас и Ваших знакомых от противоправных посягательств со стороны третьих лиц! </w:t>
      </w:r>
    </w:p>
    <w:p w:rsidR="0091444D" w:rsidRDefault="0091444D" w:rsidP="0091444D">
      <w:pPr>
        <w:pStyle w:val="a7"/>
      </w:pPr>
      <w:bookmarkStart w:id="0" w:name="_GoBack"/>
      <w:bookmarkEnd w:id="0"/>
    </w:p>
    <w:p w:rsidR="0091444D" w:rsidRDefault="0091444D" w:rsidP="0091444D">
      <w:pPr>
        <w:pStyle w:val="a7"/>
      </w:pPr>
    </w:p>
    <w:p w:rsidR="009F715D" w:rsidRDefault="0091444D" w:rsidP="0091444D">
      <w:pPr>
        <w:pStyle w:val="a7"/>
      </w:pPr>
      <w:r>
        <w:t xml:space="preserve">Начальник </w:t>
      </w:r>
      <w:proofErr w:type="gramStart"/>
      <w:r>
        <w:t>Кировского</w:t>
      </w:r>
      <w:proofErr w:type="gramEnd"/>
      <w:r>
        <w:t xml:space="preserve"> РОВД</w:t>
      </w:r>
    </w:p>
    <w:p w:rsidR="0091444D" w:rsidRDefault="0091444D" w:rsidP="0091444D">
      <w:pPr>
        <w:pStyle w:val="a7"/>
      </w:pPr>
      <w:proofErr w:type="spellStart"/>
      <w:r>
        <w:t>Шункевич</w:t>
      </w:r>
      <w:proofErr w:type="spellEnd"/>
      <w:r>
        <w:t xml:space="preserve"> А.В.</w:t>
      </w:r>
    </w:p>
    <w:p w:rsidR="0091444D" w:rsidRDefault="0091444D" w:rsidP="0091444D">
      <w:pPr>
        <w:pStyle w:val="a7"/>
      </w:pPr>
    </w:p>
    <w:p w:rsidR="0091444D" w:rsidRDefault="0091444D" w:rsidP="0091444D">
      <w:pPr>
        <w:pStyle w:val="a7"/>
      </w:pPr>
    </w:p>
    <w:p w:rsidR="0091444D" w:rsidRDefault="0091444D" w:rsidP="0091444D">
      <w:pPr>
        <w:pStyle w:val="a7"/>
      </w:pPr>
    </w:p>
    <w:p w:rsidR="0091444D" w:rsidRPr="0091444D" w:rsidRDefault="0091444D" w:rsidP="0091444D">
      <w:pPr>
        <w:pStyle w:val="a7"/>
        <w:rPr>
          <w:b/>
          <w:color w:val="FF0000"/>
        </w:rPr>
      </w:pPr>
      <w:r w:rsidRPr="0091444D">
        <w:rPr>
          <w:b/>
          <w:color w:val="FF0000"/>
        </w:rPr>
        <w:t>Обязательно с указанием  АВТОРА</w:t>
      </w:r>
    </w:p>
    <w:sectPr w:rsidR="0091444D" w:rsidRPr="0091444D" w:rsidSect="00CD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32DD"/>
    <w:multiLevelType w:val="multilevel"/>
    <w:tmpl w:val="319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A723DF"/>
    <w:multiLevelType w:val="multilevel"/>
    <w:tmpl w:val="D8A2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D0"/>
    <w:rsid w:val="000206D0"/>
    <w:rsid w:val="0091444D"/>
    <w:rsid w:val="009F715D"/>
    <w:rsid w:val="00CD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0B"/>
  </w:style>
  <w:style w:type="paragraph" w:styleId="1">
    <w:name w:val="heading 1"/>
    <w:basedOn w:val="a"/>
    <w:link w:val="10"/>
    <w:uiPriority w:val="9"/>
    <w:qFormat/>
    <w:rsid w:val="00020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44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745">
              <w:marLeft w:val="0"/>
              <w:marRight w:val="165"/>
              <w:marTop w:val="150"/>
              <w:marBottom w:val="0"/>
              <w:divBdr>
                <w:top w:val="single" w:sz="12" w:space="0" w:color="B1E6FF"/>
                <w:left w:val="single" w:sz="12" w:space="0" w:color="B1E6FF"/>
                <w:bottom w:val="single" w:sz="12" w:space="0" w:color="B1E6FF"/>
                <w:right w:val="single" w:sz="12" w:space="0" w:color="B1E6FF"/>
              </w:divBdr>
              <w:divsChild>
                <w:div w:id="891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7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2019-08-13T15:08:00Z</dcterms:created>
  <dcterms:modified xsi:type="dcterms:W3CDTF">2019-08-13T14:11:00Z</dcterms:modified>
</cp:coreProperties>
</file>