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D0" w:rsidRPr="008A46C9" w:rsidRDefault="00725BD0" w:rsidP="00F6084A">
      <w:pPr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8A46C9">
        <w:rPr>
          <w:rFonts w:ascii="Times New Roman" w:hAnsi="Times New Roman" w:cs="Times New Roman"/>
          <w:b/>
          <w:bCs/>
          <w:color w:val="auto"/>
          <w:sz w:val="30"/>
          <w:szCs w:val="30"/>
        </w:rPr>
        <w:t>ГОСПРОМНАДЗОР ИНФОРМИРУЕТ!</w:t>
      </w:r>
    </w:p>
    <w:p w:rsidR="008A46C9" w:rsidRDefault="008A46C9" w:rsidP="00F6084A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ПОРЯДОК ВЫДАЧИ РАЗРЕШЕНИЙ</w:t>
      </w:r>
    </w:p>
    <w:p w:rsidR="00826AD5" w:rsidRPr="004D578E" w:rsidRDefault="008A46C9" w:rsidP="00F6084A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НА ПРАВО ПРОИЗВОДСТВА РЕМОНТНЫХ,</w:t>
      </w:r>
    </w:p>
    <w:p w:rsidR="00826AD5" w:rsidRPr="004D578E" w:rsidRDefault="008A46C9" w:rsidP="00F6084A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СТРОИТЕЛЬНЫХ И ЗЕМЛЯНЫХ РАБОТ В ОХРАННЫХ ЗОНАХ</w:t>
      </w:r>
    </w:p>
    <w:p w:rsidR="000F3E1E" w:rsidRPr="004D578E" w:rsidRDefault="008A46C9" w:rsidP="00F6084A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ОБЪЕКТОВ ГАЗОРАСПРЕДЕЛИТЕЛЬНОЙ СИСТЕМЫ</w:t>
      </w:r>
    </w:p>
    <w:p w:rsidR="00836332" w:rsidRDefault="00836332" w:rsidP="00F6084A">
      <w:pPr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:rsidR="003142C2" w:rsidRDefault="003142C2" w:rsidP="00F6084A">
      <w:pPr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noProof/>
          <w:color w:val="auto"/>
          <w:sz w:val="30"/>
          <w:szCs w:val="30"/>
          <w:lang w:bidi="ar-SA"/>
        </w:rPr>
        <w:drawing>
          <wp:inline distT="0" distB="0" distL="0" distR="0">
            <wp:extent cx="5953125" cy="444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2C2" w:rsidRPr="004D578E" w:rsidRDefault="003142C2" w:rsidP="00F6084A">
      <w:pPr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Производство ремонтных, строительных и земляных работ в охранных зонах объектов газораспределительной системы допускается только после получения Разрешения на право производства ремонтных, строительных и земляных работ в охранных зонах объектов газораспределительной системы (далее - Разрешение).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К ремонтным, строительным и земляным работам, осуществляемым в границах охранных зон, относятся: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строительные, монтажные, взрывные и земляные работы, связанные с разработкой грунта, а также планировкой грунта при помощи бульдозеров, экскаваторов и других землеройных механизмов;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геолого-съемочные, поисковые, геодезические и другие изыскательные работы, связанные с устройством скважин, шурфов и взятием проб грунта (кроме почвенных образцов);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дноочистительные и землечерпальные работы на водоемах.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Для объектов газораспределительной </w:t>
      </w:r>
      <w:r w:rsidR="008E5ABF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системы </w:t>
      </w:r>
      <w:r w:rsidR="0022188A" w:rsidRPr="004D578E">
        <w:rPr>
          <w:rFonts w:ascii="Times New Roman" w:hAnsi="Times New Roman" w:cs="Times New Roman"/>
          <w:color w:val="auto"/>
          <w:sz w:val="30"/>
          <w:szCs w:val="30"/>
        </w:rPr>
        <w:t>установлены размеры охранных зон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: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вдоль газопроводов высокого давления I категории - в виде участка земли, ограниченного условными линиями, проходящими в 10 метрах от оси газопровода с каждой стороны;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lastRenderedPageBreak/>
        <w:t>вдоль газопроводов высокого давления II категории - в виде участка земли, ограниченного условными линиями, проходящими в 7 метрах от оси газопровода с каждой стороны;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вдоль газопроводов среднего давления в виде участка земли, ограниченного условными линиями, проходящими в 4 метрах от оси газопровода с каждой стороны;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вдоль газопроводов низкого давления - в виде участка земли, ограниченного условными линиями, проходящими в 2 метрах от оси газопровода с каждой стороны;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вдоль подводных переходов газопроводов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газопроводов на 50 метров с каждой стороны;</w:t>
      </w:r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вокруг зданий ГРП, ШРП, территорий АГЗС, РУ и групповых баллонных установок - в виде участка земли, ограниченного условной линией, отстоящей от границ территорий указанных объектов на 10 метров во все стороны.</w:t>
      </w:r>
      <w:bookmarkStart w:id="0" w:name="_GoBack"/>
      <w:bookmarkEnd w:id="0"/>
    </w:p>
    <w:p w:rsidR="00836332" w:rsidRPr="004D578E" w:rsidRDefault="00836332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Минимальные расстояния по горизонтали от объектов газораспределительной системы до зданий, строений, сооружений и других подземных инженерных коммуникаций определяются техническими нормативными правовыми актами, включая строительные нормы, иными правилами и не должны допускать механического, химического и электрического воздействия на объекты газораспределительной системы.</w:t>
      </w:r>
    </w:p>
    <w:p w:rsidR="007D361F" w:rsidRPr="004D578E" w:rsidRDefault="007D361F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Порядок выдачи разрешений на право производства ремонтных, строительных и земляных работ в охранных зонах объектов газораспределительной системы регулируется Положением о порядке установления охранных зон объектов газораспределительной системы, размерах и режиме их использования, утвержденным Постановлением Совета Министров Республики Беларусь от 06.11.2007 № 1474.</w:t>
      </w:r>
    </w:p>
    <w:p w:rsidR="00293D7F" w:rsidRPr="004D578E" w:rsidRDefault="00293D7F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Для осуществления административной процедуры по выдаче Разрешения заинтересованное юридическое лицо или</w:t>
      </w:r>
      <w:r w:rsidR="00876240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индивидуальный предприниматель</w:t>
      </w:r>
      <w:r w:rsidR="00DB6BE3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при необходимости</w:t>
      </w:r>
      <w:r w:rsidR="00A92389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производства</w:t>
      </w:r>
      <w:r w:rsidR="00A92389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ремонтных,</w:t>
      </w:r>
      <w:r w:rsidR="00A92389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строительных и земляных работ в охранной зоне объектов газораспределительной системы предоставляет в газоснабжающую организацию в письменной или электронной форме через единый портал электронных услуг:</w:t>
      </w:r>
    </w:p>
    <w:p w:rsidR="00293D7F" w:rsidRPr="004D578E" w:rsidRDefault="00293D7F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заявление о получении разрешения на право производства ремонтных, строительных и земляных работ в охранной зоне объекта газораспределительной системы (заявление о производстве работ);</w:t>
      </w:r>
    </w:p>
    <w:p w:rsidR="00DE45BA" w:rsidRPr="004D578E" w:rsidRDefault="00293D7F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>проект производства</w:t>
      </w:r>
      <w:r w:rsidR="003D4BD4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работ,</w:t>
      </w:r>
      <w:r w:rsidR="003D4BD4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соответствующий требованиям</w:t>
      </w:r>
      <w:r w:rsidR="003D4BD4"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t>законодательства об архитектурной, градостроительной и строительной деятельности (далее - проект производства работ), либо план-схему, в случае производства ремонтных работ и работ, при которых не требуется разработка проектно-сметной документации.</w:t>
      </w:r>
    </w:p>
    <w:p w:rsidR="00293D7F" w:rsidRPr="004D578E" w:rsidRDefault="00293D7F" w:rsidP="00F6084A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4D578E">
        <w:rPr>
          <w:rFonts w:ascii="Times New Roman" w:hAnsi="Times New Roman" w:cs="Times New Roman"/>
          <w:color w:val="auto"/>
          <w:sz w:val="30"/>
          <w:szCs w:val="30"/>
        </w:rPr>
        <w:t xml:space="preserve">Заявление о производстве работ представляется в газоснабжающую организацию в письменной форме: в ходе приема заинтересованного лица; нарочным (курьером); по почте; в электронной форме - через единый портал </w:t>
      </w:r>
      <w:r w:rsidRPr="004D578E">
        <w:rPr>
          <w:rFonts w:ascii="Times New Roman" w:hAnsi="Times New Roman" w:cs="Times New Roman"/>
          <w:color w:val="auto"/>
          <w:sz w:val="30"/>
          <w:szCs w:val="30"/>
        </w:rPr>
        <w:lastRenderedPageBreak/>
        <w:t>электронных услуг.</w:t>
      </w:r>
    </w:p>
    <w:p w:rsidR="00925490" w:rsidRPr="004D578E" w:rsidRDefault="009900DF" w:rsidP="00F6084A">
      <w:pPr>
        <w:pStyle w:val="1"/>
        <w:tabs>
          <w:tab w:val="left" w:pos="709"/>
          <w:tab w:val="left" w:pos="2477"/>
          <w:tab w:val="left" w:pos="7051"/>
          <w:tab w:val="left" w:pos="7771"/>
        </w:tabs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925490" w:rsidRPr="004D578E">
        <w:rPr>
          <w:color w:val="auto"/>
          <w:sz w:val="30"/>
          <w:szCs w:val="30"/>
        </w:rPr>
        <w:t>Основанием для отказа в</w:t>
      </w:r>
      <w:r w:rsidR="00293D7F" w:rsidRPr="004D578E">
        <w:rPr>
          <w:color w:val="auto"/>
          <w:sz w:val="30"/>
          <w:szCs w:val="30"/>
        </w:rPr>
        <w:t xml:space="preserve"> принятии заявления о </w:t>
      </w:r>
      <w:r w:rsidR="008B32A3" w:rsidRPr="004D578E">
        <w:rPr>
          <w:color w:val="auto"/>
          <w:sz w:val="30"/>
          <w:szCs w:val="30"/>
        </w:rPr>
        <w:t xml:space="preserve">производстве работ </w:t>
      </w:r>
      <w:r w:rsidR="00925490" w:rsidRPr="004D578E">
        <w:rPr>
          <w:color w:val="auto"/>
          <w:sz w:val="30"/>
          <w:szCs w:val="30"/>
        </w:rPr>
        <w:t>явля</w:t>
      </w:r>
      <w:r w:rsidR="00DA6D49" w:rsidRPr="004D578E">
        <w:rPr>
          <w:color w:val="auto"/>
          <w:sz w:val="30"/>
          <w:szCs w:val="30"/>
        </w:rPr>
        <w:t>ю</w:t>
      </w:r>
      <w:r w:rsidR="00925490" w:rsidRPr="004D578E">
        <w:rPr>
          <w:color w:val="auto"/>
          <w:sz w:val="30"/>
          <w:szCs w:val="30"/>
        </w:rPr>
        <w:t>тся:</w:t>
      </w:r>
    </w:p>
    <w:p w:rsidR="00293D7F" w:rsidRPr="004D578E" w:rsidRDefault="00293D7F" w:rsidP="00F6084A">
      <w:pPr>
        <w:pStyle w:val="1"/>
        <w:ind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не представлены документы и (или) сведения, включенные в перечни документов и (или) сведений, представляемых заинтересованными лицами, а также документов:</w:t>
      </w:r>
    </w:p>
    <w:p w:rsidR="00293D7F" w:rsidRPr="004D578E" w:rsidRDefault="00293D7F" w:rsidP="00F6084A">
      <w:pPr>
        <w:pStyle w:val="1"/>
        <w:ind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удостоверяющих личность гражданина;</w:t>
      </w:r>
    </w:p>
    <w:p w:rsidR="00293D7F" w:rsidRPr="004D578E" w:rsidRDefault="00293D7F" w:rsidP="00F6084A">
      <w:pPr>
        <w:pStyle w:val="1"/>
        <w:ind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подтверждающих служебное положение руководителя юридического лица, а также удостоверяющих его личность;</w:t>
      </w:r>
    </w:p>
    <w:p w:rsidR="00293D7F" w:rsidRPr="004D578E" w:rsidRDefault="00293D7F" w:rsidP="00F6084A">
      <w:pPr>
        <w:pStyle w:val="1"/>
        <w:ind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подтверждающих полномочия представителя заинтересованного лица;</w:t>
      </w:r>
    </w:p>
    <w:p w:rsidR="00293D7F" w:rsidRPr="004D578E" w:rsidRDefault="00293D7F" w:rsidP="00F6084A">
      <w:pPr>
        <w:pStyle w:val="1"/>
        <w:ind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подтверждающих согласие заинтересованного лица на представление по запросу уполномоченного органа другими государственными органами, иными организациями документов и (или) сведений, необходимых для осуществления административной процедуры, содержащих информацию, касающуюся заинтересованного лица и относящуюся к коммерческой или иной охраняемой законом тайне, если заинтересованное лицо не представило такие документы и (или) сведения самостоятельно.</w:t>
      </w:r>
    </w:p>
    <w:p w:rsidR="00293D7F" w:rsidRPr="004D578E" w:rsidRDefault="00D04984" w:rsidP="00F6084A">
      <w:pPr>
        <w:pStyle w:val="1"/>
        <w:tabs>
          <w:tab w:val="left" w:pos="742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Дополнительным основанием для отказа в принятии заявления заинтересованного лица являются:</w:t>
      </w:r>
    </w:p>
    <w:p w:rsidR="00293D7F" w:rsidRPr="004D578E" w:rsidRDefault="00293D7F" w:rsidP="00F6084A">
      <w:pPr>
        <w:pStyle w:val="1"/>
        <w:ind w:left="720"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несоответствие заявления установленной форме;</w:t>
      </w:r>
    </w:p>
    <w:p w:rsidR="00293D7F" w:rsidRPr="004D578E" w:rsidRDefault="00293D7F" w:rsidP="00F6084A">
      <w:pPr>
        <w:pStyle w:val="1"/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наличие в заявлении незаполненных граф (строк) либо описок, опечаток и арифметических ошибок, влияющих на объективность принятия административного решения.</w:t>
      </w:r>
    </w:p>
    <w:p w:rsidR="00293D7F" w:rsidRPr="004D578E" w:rsidRDefault="003518C4" w:rsidP="00F6084A">
      <w:pPr>
        <w:pStyle w:val="1"/>
        <w:ind w:hanging="709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6652E8"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Газоснабжающая организация (ее структурное подразделение) рассматривает заявление о производстве работ, проект производства работ и принимает решение о выдаче юридическому лицу или индивидуальному предпринимателю Разрешения или об отказе в его выдаче в течение 5 рабочих дней</w:t>
      </w:r>
      <w:r w:rsidR="00293D7F" w:rsidRPr="004D578E">
        <w:rPr>
          <w:i/>
          <w:iCs/>
          <w:color w:val="auto"/>
          <w:sz w:val="30"/>
          <w:szCs w:val="30"/>
        </w:rPr>
        <w:t>.</w:t>
      </w:r>
    </w:p>
    <w:p w:rsidR="001B0918" w:rsidRPr="004D578E" w:rsidRDefault="00A253F7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 xml:space="preserve">По результатам осуществления административной процедуры заинтересованному лицу оформляется Разрешение с приложением плана (схемы) расположения объектов газораспределительной системы в зоне производства ремонтных, строительных и земляных работ. </w:t>
      </w:r>
    </w:p>
    <w:p w:rsidR="00293D7F" w:rsidRPr="004D578E" w:rsidRDefault="00677FBD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Разрешение содерж</w:t>
      </w:r>
      <w:r w:rsidR="00766EE9" w:rsidRPr="004D578E">
        <w:rPr>
          <w:color w:val="auto"/>
          <w:sz w:val="30"/>
          <w:szCs w:val="30"/>
        </w:rPr>
        <w:t xml:space="preserve">ит </w:t>
      </w:r>
      <w:r w:rsidR="00293D7F" w:rsidRPr="004D578E">
        <w:rPr>
          <w:color w:val="auto"/>
          <w:sz w:val="30"/>
          <w:szCs w:val="30"/>
        </w:rPr>
        <w:t>обязательные для соблюдения (исполнения) при производстве ремонтных, строительных и земляных работ требования (условия) к производству таких работ, включая вызов представителя газоснабжающей организации (владельца объекта газораспределительной системы) при уточнении контрольными шурфами точного месторасположения газопровода, определении его технического состояния и взаимного расположения с другими коммуникациями, в том числе в случаях, когда в проекте строительства (ремонта) коммуникаций предусмотрено минимальное (в пределах оговоренного ТНПА, включая строительные нормы и иные правила) расстояние между прокладываемой коммуникацией и действующим газопроводом, либо при пересечении газопровода другими коммуникациями.</w:t>
      </w:r>
    </w:p>
    <w:p w:rsidR="00293D7F" w:rsidRPr="004D578E" w:rsidRDefault="009D4879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 xml:space="preserve">К Разрешению прилагается план (схема) расположения объектов газораспределительной системы в зоне производства работ согласно </w:t>
      </w:r>
      <w:r w:rsidR="00293D7F" w:rsidRPr="004D578E">
        <w:rPr>
          <w:color w:val="auto"/>
          <w:sz w:val="30"/>
          <w:szCs w:val="30"/>
        </w:rPr>
        <w:lastRenderedPageBreak/>
        <w:t>проекту производства работ с обязательной привязкой на генеральном плане местности.</w:t>
      </w:r>
    </w:p>
    <w:p w:rsidR="00293D7F" w:rsidRPr="004D578E" w:rsidRDefault="00293D7F" w:rsidP="00F6084A">
      <w:pPr>
        <w:pStyle w:val="1"/>
        <w:ind w:left="-12"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Места пересечения коммуникаций с газопроводом штрихуются и обозначаются надписью «Место производства работ», а при наличии нескольких мест пересечения нумеруются «Т1», «Т2» и т. д., должны быть привязаны к местности для возможности определения расстояния от оси газопровода до сетевых сооружений или других строящихся (ремонтируемых) объектов.</w:t>
      </w:r>
    </w:p>
    <w:p w:rsidR="00293D7F" w:rsidRPr="004D578E" w:rsidRDefault="005C07C2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Срок действия Разрешения - до даты окончания производства ремонтных, строительных и земляных работ в охранной зоне, указанной заинтересованным лицом в заявлении о получении такого разрешения, но не более трех месяцев.</w:t>
      </w:r>
    </w:p>
    <w:p w:rsidR="00293D7F" w:rsidRPr="004D578E" w:rsidRDefault="00293D7F" w:rsidP="00F6084A">
      <w:pPr>
        <w:pStyle w:val="1"/>
        <w:ind w:left="-12"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По истечении срока действия Разрешения заинтересованное лицо вправе обратиться в порядке, установленном, за получением нового Разрешения, в случае если срок производства ремонтных, строительных и земляных работ превышает либо превысил три месяца.</w:t>
      </w:r>
    </w:p>
    <w:p w:rsidR="00293D7F" w:rsidRPr="004D578E" w:rsidRDefault="00963B73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Юридические лица и индивидуальные предприниматели, получившие Разрешение, обязаны соблюдать (исполнять) указанные в нем требования (условия) к производству ремонтных, строительных и земляных работ в охранной зоне.</w:t>
      </w:r>
    </w:p>
    <w:p w:rsidR="00293D7F" w:rsidRPr="004D578E" w:rsidRDefault="00A9576B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При выдаче Разрешений на прокладку (ремонт) подземных коммуникаций закрытым способом (прокол-продавливание), когда по вертикали расстояние в исполнительной документации между газопроводами и продавливаемой трубой составляет менее 0,8 м или в случае невозможности определения точной глубины залегания газопровода, в условиях разрешения указывается обязательное предварительное вскрытие газопровода вручную, в присутствии представителя газоснабжающей организации для определения фактической глубины его заложения и осуществления визуального контроля за газопроводом и продавливаемым футляром в месте их пересечения.</w:t>
      </w:r>
    </w:p>
    <w:p w:rsidR="00293D7F" w:rsidRPr="004D578E" w:rsidRDefault="00B74421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В Разрешении должны быть указаны границы территории, за пределами которой не разрешается производство работ.</w:t>
      </w:r>
    </w:p>
    <w:p w:rsidR="00293D7F" w:rsidRPr="004D578E" w:rsidRDefault="009F7216" w:rsidP="00F6084A">
      <w:pPr>
        <w:pStyle w:val="1"/>
        <w:tabs>
          <w:tab w:val="left" w:pos="709"/>
        </w:tabs>
        <w:ind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ab/>
      </w:r>
      <w:r w:rsidR="00293D7F" w:rsidRPr="004D578E">
        <w:rPr>
          <w:color w:val="auto"/>
          <w:sz w:val="30"/>
          <w:szCs w:val="30"/>
        </w:rPr>
        <w:t>Для получения Разрешения физическое лицо должно предоставить в газоснабжающую организацию:</w:t>
      </w:r>
    </w:p>
    <w:p w:rsidR="00293D7F" w:rsidRPr="004D578E" w:rsidRDefault="00293D7F" w:rsidP="00F6084A">
      <w:pPr>
        <w:pStyle w:val="1"/>
        <w:ind w:left="-12"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заявление с указанием: места производства работ, вида выполняемых работ, сроки проведения работ;</w:t>
      </w:r>
    </w:p>
    <w:p w:rsidR="00293D7F" w:rsidRPr="004D578E" w:rsidRDefault="00293D7F" w:rsidP="00F6084A">
      <w:pPr>
        <w:pStyle w:val="1"/>
        <w:ind w:left="-12" w:firstLine="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план-схему участка с обозначением места планируемых работ.</w:t>
      </w:r>
    </w:p>
    <w:p w:rsidR="00293D7F" w:rsidRPr="004D578E" w:rsidRDefault="00293D7F" w:rsidP="00F6084A">
      <w:pPr>
        <w:pStyle w:val="1"/>
        <w:tabs>
          <w:tab w:val="left" w:pos="1834"/>
        </w:tabs>
        <w:ind w:firstLine="709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Газоснабжающая организация рассматривает заявление о производстве работ и принимает решение о выдаче Разрешения или об отказе в его выдачи.</w:t>
      </w:r>
    </w:p>
    <w:p w:rsidR="00293D7F" w:rsidRPr="004D578E" w:rsidRDefault="00293D7F" w:rsidP="00F6084A">
      <w:pPr>
        <w:pStyle w:val="1"/>
        <w:ind w:left="-12" w:firstLine="720"/>
        <w:jc w:val="both"/>
        <w:rPr>
          <w:color w:val="auto"/>
          <w:sz w:val="30"/>
          <w:szCs w:val="30"/>
        </w:rPr>
      </w:pPr>
      <w:r w:rsidRPr="004D578E">
        <w:rPr>
          <w:color w:val="auto"/>
          <w:sz w:val="30"/>
          <w:szCs w:val="30"/>
        </w:rPr>
        <w:t>При принятом решении о выдаче Разрешения, газоснабжающая организация пров</w:t>
      </w:r>
      <w:r w:rsidR="00F766EB" w:rsidRPr="004D578E">
        <w:rPr>
          <w:color w:val="auto"/>
          <w:sz w:val="30"/>
          <w:szCs w:val="30"/>
        </w:rPr>
        <w:t xml:space="preserve">одит </w:t>
      </w:r>
      <w:r w:rsidRPr="004D578E">
        <w:rPr>
          <w:color w:val="auto"/>
          <w:sz w:val="30"/>
          <w:szCs w:val="30"/>
        </w:rPr>
        <w:t>инструктаж о последовательности безопасного ведения работ, возможными аварийными ситуациями и действиями при их возникновении и выда</w:t>
      </w:r>
      <w:r w:rsidR="00D863B6" w:rsidRPr="004D578E">
        <w:rPr>
          <w:color w:val="auto"/>
          <w:sz w:val="30"/>
          <w:szCs w:val="30"/>
        </w:rPr>
        <w:t xml:space="preserve">ет </w:t>
      </w:r>
      <w:r w:rsidRPr="004D578E">
        <w:rPr>
          <w:color w:val="auto"/>
          <w:sz w:val="30"/>
          <w:szCs w:val="30"/>
        </w:rPr>
        <w:t>Разрешение.</w:t>
      </w:r>
    </w:p>
    <w:p w:rsidR="00C13038" w:rsidRDefault="00C13038" w:rsidP="00F6084A">
      <w:pPr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:rsidR="00294C0C" w:rsidRPr="00294C0C" w:rsidRDefault="00294C0C" w:rsidP="008A46C9">
      <w:pPr>
        <w:spacing w:line="280" w:lineRule="exact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94C0C">
        <w:rPr>
          <w:rFonts w:ascii="Times New Roman" w:hAnsi="Times New Roman" w:cs="Times New Roman"/>
          <w:color w:val="auto"/>
          <w:sz w:val="30"/>
          <w:szCs w:val="30"/>
        </w:rPr>
        <w:t>Ведущий государственный инспектор</w:t>
      </w:r>
    </w:p>
    <w:p w:rsidR="00294C0C" w:rsidRPr="00294C0C" w:rsidRDefault="00294C0C" w:rsidP="008A46C9">
      <w:pPr>
        <w:spacing w:line="280" w:lineRule="exact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94C0C">
        <w:rPr>
          <w:rFonts w:ascii="Times New Roman" w:hAnsi="Times New Roman" w:cs="Times New Roman"/>
          <w:color w:val="auto"/>
          <w:sz w:val="30"/>
          <w:szCs w:val="30"/>
        </w:rPr>
        <w:t>Бобруйского межрайонного отдела</w:t>
      </w:r>
    </w:p>
    <w:p w:rsidR="00294C0C" w:rsidRPr="00294C0C" w:rsidRDefault="00294C0C" w:rsidP="008A46C9">
      <w:pPr>
        <w:spacing w:line="280" w:lineRule="exact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94C0C">
        <w:rPr>
          <w:rFonts w:ascii="Times New Roman" w:hAnsi="Times New Roman" w:cs="Times New Roman"/>
          <w:color w:val="auto"/>
          <w:sz w:val="30"/>
          <w:szCs w:val="30"/>
        </w:rPr>
        <w:lastRenderedPageBreak/>
        <w:t>Могилевского областного</w:t>
      </w:r>
    </w:p>
    <w:p w:rsidR="00C13038" w:rsidRDefault="00294C0C" w:rsidP="008A46C9">
      <w:pPr>
        <w:spacing w:line="280" w:lineRule="exact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94C0C">
        <w:rPr>
          <w:rFonts w:ascii="Times New Roman" w:hAnsi="Times New Roman" w:cs="Times New Roman"/>
          <w:color w:val="auto"/>
          <w:sz w:val="30"/>
          <w:szCs w:val="30"/>
        </w:rPr>
        <w:t>управления Госпромнадзора</w:t>
      </w:r>
      <w:r w:rsidR="00F33399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</w:p>
    <w:p w:rsidR="00C42EAC" w:rsidRPr="004D578E" w:rsidRDefault="00294C0C" w:rsidP="008A46C9">
      <w:pPr>
        <w:spacing w:line="280" w:lineRule="exact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94C0C">
        <w:rPr>
          <w:rFonts w:ascii="Times New Roman" w:hAnsi="Times New Roman" w:cs="Times New Roman"/>
          <w:color w:val="auto"/>
          <w:sz w:val="30"/>
          <w:szCs w:val="30"/>
        </w:rPr>
        <w:t>Чефанова Л.Н.</w:t>
      </w:r>
    </w:p>
    <w:sectPr w:rsidR="00C42EAC" w:rsidRPr="004D578E" w:rsidSect="008D1586">
      <w:pgSz w:w="11900" w:h="16840"/>
      <w:pgMar w:top="289" w:right="567" w:bottom="295" w:left="1644" w:header="669" w:footer="794" w:gutter="0"/>
      <w:pgNumType w:start="39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DF5" w:rsidRDefault="00D16DF5">
      <w:r>
        <w:separator/>
      </w:r>
    </w:p>
  </w:endnote>
  <w:endnote w:type="continuationSeparator" w:id="0">
    <w:p w:rsidR="00D16DF5" w:rsidRDefault="00D1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DF5" w:rsidRDefault="00D16DF5"/>
  </w:footnote>
  <w:footnote w:type="continuationSeparator" w:id="0">
    <w:p w:rsidR="00D16DF5" w:rsidRDefault="00D16D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442"/>
    <w:multiLevelType w:val="hybridMultilevel"/>
    <w:tmpl w:val="192628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BC618B"/>
    <w:multiLevelType w:val="multilevel"/>
    <w:tmpl w:val="AE5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134E52"/>
    <w:multiLevelType w:val="multilevel"/>
    <w:tmpl w:val="A7F287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5B7253"/>
    <w:multiLevelType w:val="multilevel"/>
    <w:tmpl w:val="4664CEA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8067EA"/>
    <w:multiLevelType w:val="multilevel"/>
    <w:tmpl w:val="A7C48E92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442530"/>
    <w:multiLevelType w:val="multilevel"/>
    <w:tmpl w:val="D0527C62"/>
    <w:lvl w:ilvl="0">
      <w:start w:val="1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594659"/>
    <w:multiLevelType w:val="multilevel"/>
    <w:tmpl w:val="20662CB2"/>
    <w:lvl w:ilvl="0">
      <w:start w:val="2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83618F"/>
    <w:multiLevelType w:val="multilevel"/>
    <w:tmpl w:val="0E38C1B0"/>
    <w:lvl w:ilvl="0">
      <w:start w:val="4"/>
      <w:numFmt w:val="decimal"/>
      <w:lvlText w:val="%1"/>
      <w:lvlJc w:val="left"/>
    </w:lvl>
    <w:lvl w:ilvl="1">
      <w:start w:val="6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AA27D3"/>
    <w:multiLevelType w:val="multilevel"/>
    <w:tmpl w:val="FCA4C48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256144"/>
    <w:multiLevelType w:val="multilevel"/>
    <w:tmpl w:val="5DF26358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D9002A"/>
    <w:multiLevelType w:val="multilevel"/>
    <w:tmpl w:val="FFB441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D478BF"/>
    <w:multiLevelType w:val="hybridMultilevel"/>
    <w:tmpl w:val="28D61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F3249"/>
    <w:multiLevelType w:val="multilevel"/>
    <w:tmpl w:val="9622210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AFA7930"/>
    <w:multiLevelType w:val="hybridMultilevel"/>
    <w:tmpl w:val="00FE5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E19A0"/>
    <w:multiLevelType w:val="hybridMultilevel"/>
    <w:tmpl w:val="7A522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65C03"/>
    <w:multiLevelType w:val="multilevel"/>
    <w:tmpl w:val="4B9AB738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5024AA"/>
    <w:multiLevelType w:val="hybridMultilevel"/>
    <w:tmpl w:val="7F9CF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C323C"/>
    <w:multiLevelType w:val="multilevel"/>
    <w:tmpl w:val="B82CE030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794895"/>
    <w:multiLevelType w:val="hybridMultilevel"/>
    <w:tmpl w:val="9A32D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A4820"/>
    <w:multiLevelType w:val="hybridMultilevel"/>
    <w:tmpl w:val="94420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C5E2F"/>
    <w:multiLevelType w:val="multilevel"/>
    <w:tmpl w:val="F7BED8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2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12"/>
  </w:num>
  <w:num w:numId="11">
    <w:abstractNumId w:val="8"/>
  </w:num>
  <w:num w:numId="12">
    <w:abstractNumId w:val="7"/>
  </w:num>
  <w:num w:numId="13">
    <w:abstractNumId w:val="17"/>
  </w:num>
  <w:num w:numId="14">
    <w:abstractNumId w:val="15"/>
  </w:num>
  <w:num w:numId="15">
    <w:abstractNumId w:val="14"/>
  </w:num>
  <w:num w:numId="16">
    <w:abstractNumId w:val="13"/>
  </w:num>
  <w:num w:numId="17">
    <w:abstractNumId w:val="19"/>
  </w:num>
  <w:num w:numId="18">
    <w:abstractNumId w:val="16"/>
  </w:num>
  <w:num w:numId="19">
    <w:abstractNumId w:val="11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1E"/>
    <w:rsid w:val="00014120"/>
    <w:rsid w:val="00030A72"/>
    <w:rsid w:val="000375CF"/>
    <w:rsid w:val="0004697F"/>
    <w:rsid w:val="00063B93"/>
    <w:rsid w:val="00073BB5"/>
    <w:rsid w:val="000837A7"/>
    <w:rsid w:val="000B73D9"/>
    <w:rsid w:val="000F29AA"/>
    <w:rsid w:val="000F3E1E"/>
    <w:rsid w:val="000F4D69"/>
    <w:rsid w:val="00133D5F"/>
    <w:rsid w:val="00141D8D"/>
    <w:rsid w:val="00143A2B"/>
    <w:rsid w:val="001B0918"/>
    <w:rsid w:val="001D7BDF"/>
    <w:rsid w:val="001E4D2A"/>
    <w:rsid w:val="001F7636"/>
    <w:rsid w:val="0022188A"/>
    <w:rsid w:val="00293D7F"/>
    <w:rsid w:val="00294C0C"/>
    <w:rsid w:val="00295B46"/>
    <w:rsid w:val="002B7395"/>
    <w:rsid w:val="002D0077"/>
    <w:rsid w:val="002E62DA"/>
    <w:rsid w:val="002F27FF"/>
    <w:rsid w:val="002F77A8"/>
    <w:rsid w:val="00303A88"/>
    <w:rsid w:val="003142C2"/>
    <w:rsid w:val="003518C4"/>
    <w:rsid w:val="003D4BD4"/>
    <w:rsid w:val="003F01B3"/>
    <w:rsid w:val="0040642F"/>
    <w:rsid w:val="00482F0B"/>
    <w:rsid w:val="0048687C"/>
    <w:rsid w:val="004B08BC"/>
    <w:rsid w:val="004B24C4"/>
    <w:rsid w:val="004B5553"/>
    <w:rsid w:val="004B5A15"/>
    <w:rsid w:val="004C749B"/>
    <w:rsid w:val="004D578E"/>
    <w:rsid w:val="005151D2"/>
    <w:rsid w:val="00535E09"/>
    <w:rsid w:val="00547210"/>
    <w:rsid w:val="00570E1C"/>
    <w:rsid w:val="005737AD"/>
    <w:rsid w:val="00593A39"/>
    <w:rsid w:val="00594F86"/>
    <w:rsid w:val="005C07C2"/>
    <w:rsid w:val="00604FBE"/>
    <w:rsid w:val="00660AB2"/>
    <w:rsid w:val="00661E99"/>
    <w:rsid w:val="006652E8"/>
    <w:rsid w:val="00667A31"/>
    <w:rsid w:val="00677FBD"/>
    <w:rsid w:val="00701F04"/>
    <w:rsid w:val="007250D2"/>
    <w:rsid w:val="00725BD0"/>
    <w:rsid w:val="00766EE9"/>
    <w:rsid w:val="0077610A"/>
    <w:rsid w:val="00792D33"/>
    <w:rsid w:val="007B0298"/>
    <w:rsid w:val="007C733D"/>
    <w:rsid w:val="007D361F"/>
    <w:rsid w:val="007E03AC"/>
    <w:rsid w:val="007E2178"/>
    <w:rsid w:val="007E4588"/>
    <w:rsid w:val="0081028D"/>
    <w:rsid w:val="00826AD5"/>
    <w:rsid w:val="00836332"/>
    <w:rsid w:val="00876240"/>
    <w:rsid w:val="008A46C9"/>
    <w:rsid w:val="008B32A3"/>
    <w:rsid w:val="008D1586"/>
    <w:rsid w:val="008D325D"/>
    <w:rsid w:val="008E5ABF"/>
    <w:rsid w:val="008F3B5F"/>
    <w:rsid w:val="008F7C1D"/>
    <w:rsid w:val="00902BE5"/>
    <w:rsid w:val="00925490"/>
    <w:rsid w:val="00963B73"/>
    <w:rsid w:val="00964E12"/>
    <w:rsid w:val="0096704B"/>
    <w:rsid w:val="0098695E"/>
    <w:rsid w:val="009900DF"/>
    <w:rsid w:val="009B4825"/>
    <w:rsid w:val="009C4C36"/>
    <w:rsid w:val="009D4879"/>
    <w:rsid w:val="009D78B7"/>
    <w:rsid w:val="009F7216"/>
    <w:rsid w:val="00A253F7"/>
    <w:rsid w:val="00A5427D"/>
    <w:rsid w:val="00A86C8B"/>
    <w:rsid w:val="00A92389"/>
    <w:rsid w:val="00A9576B"/>
    <w:rsid w:val="00AB61C0"/>
    <w:rsid w:val="00AD47A1"/>
    <w:rsid w:val="00B067AA"/>
    <w:rsid w:val="00B11A8D"/>
    <w:rsid w:val="00B1766D"/>
    <w:rsid w:val="00B229C2"/>
    <w:rsid w:val="00B552D7"/>
    <w:rsid w:val="00B74421"/>
    <w:rsid w:val="00B97118"/>
    <w:rsid w:val="00BB1172"/>
    <w:rsid w:val="00BD6D8E"/>
    <w:rsid w:val="00BE6A2F"/>
    <w:rsid w:val="00BF399D"/>
    <w:rsid w:val="00C13038"/>
    <w:rsid w:val="00C41987"/>
    <w:rsid w:val="00C42EAC"/>
    <w:rsid w:val="00C74CDA"/>
    <w:rsid w:val="00C85ECA"/>
    <w:rsid w:val="00CB5F2D"/>
    <w:rsid w:val="00CD60A9"/>
    <w:rsid w:val="00CE6BA0"/>
    <w:rsid w:val="00CF3B2B"/>
    <w:rsid w:val="00D021AD"/>
    <w:rsid w:val="00D04984"/>
    <w:rsid w:val="00D16DF5"/>
    <w:rsid w:val="00D423BF"/>
    <w:rsid w:val="00D67A97"/>
    <w:rsid w:val="00D863B6"/>
    <w:rsid w:val="00DA6D49"/>
    <w:rsid w:val="00DB6BE3"/>
    <w:rsid w:val="00DE45BA"/>
    <w:rsid w:val="00E142F5"/>
    <w:rsid w:val="00EF5F79"/>
    <w:rsid w:val="00F02E09"/>
    <w:rsid w:val="00F33399"/>
    <w:rsid w:val="00F363D0"/>
    <w:rsid w:val="00F47F60"/>
    <w:rsid w:val="00F6084A"/>
    <w:rsid w:val="00F617B9"/>
    <w:rsid w:val="00F766EB"/>
    <w:rsid w:val="00F864ED"/>
    <w:rsid w:val="00F90B49"/>
    <w:rsid w:val="00F9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29F9"/>
  <w15:docId w15:val="{4D370F75-A559-4CDA-956E-A03FCA0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b w:val="0"/>
      <w:bCs w:val="0"/>
      <w:i w:val="0"/>
      <w:iCs w:val="0"/>
      <w:smallCaps w:val="0"/>
      <w:strike w:val="0"/>
      <w:color w:val="2C2B2F"/>
      <w:sz w:val="15"/>
      <w:szCs w:val="15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100" w:line="233" w:lineRule="auto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1">
    <w:name w:val="Заголовок №1"/>
    <w:basedOn w:val="a"/>
    <w:link w:val="10"/>
    <w:pPr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pacing w:after="320"/>
      <w:ind w:left="590"/>
    </w:pPr>
    <w:rPr>
      <w:color w:val="2C2B2F"/>
      <w:sz w:val="15"/>
      <w:szCs w:val="15"/>
    </w:rPr>
  </w:style>
  <w:style w:type="paragraph" w:customStyle="1" w:styleId="22">
    <w:name w:val="Основной текст (2)"/>
    <w:basedOn w:val="a"/>
    <w:link w:val="21"/>
    <w:pPr>
      <w:ind w:firstLine="5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ind w:left="580" w:hanging="5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140"/>
      <w:ind w:firstLine="720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2B739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7395"/>
    <w:rPr>
      <w:color w:val="000000"/>
    </w:rPr>
  </w:style>
  <w:style w:type="paragraph" w:styleId="ac">
    <w:name w:val="footer"/>
    <w:basedOn w:val="a"/>
    <w:link w:val="ad"/>
    <w:uiPriority w:val="99"/>
    <w:unhideWhenUsed/>
    <w:rsid w:val="002B73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739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D497B-67CB-4D9A-AEE2-8C49D6FE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cp:lastModifiedBy>user</cp:lastModifiedBy>
  <cp:revision>2</cp:revision>
  <dcterms:created xsi:type="dcterms:W3CDTF">2026-10-01T09:19:00Z</dcterms:created>
  <dcterms:modified xsi:type="dcterms:W3CDTF">2026-10-01T09:19:00Z</dcterms:modified>
</cp:coreProperties>
</file>