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13.03.2025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24 сентября 2021 г.</w:t>
      </w:r>
      <w:r>
        <w:rPr>
          <w:sz w:val="24"/>
          <w:szCs w:val="24"/>
        </w:rPr>
        <w:t xml:space="preserve"> </w:t>
      </w:r>
      <w:r>
        <w:rPr>
          <w:sz w:val="24"/>
          <w:szCs w:val="24"/>
        </w:rPr>
        <w:t xml:space="preserve">№ 548</w:t>
      </w:r>
    </w:p>
    <w:p>
      <w:pPr>
        <w:spacing w:before="240" w:after="240"/>
      </w:pPr>
      <w:r>
        <w:rPr>
          <w:sz w:val="28"/>
          <w:szCs w:val="28"/>
          <w:b/>
          <w:bCs/>
        </w:rPr>
        <w:t xml:space="preserve">Об административных процедурах, осуществляемых в отношении субъектов хозяйствования</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25 марта 2022 г. № 174 (Национальный правовой Интернет-портал Республики Беларусь, 31.03.2022, 5/50078) - внесены изменения и дополнения, вступившие в силу 27 марта 2022 г., за исключением изменений и дополнений, которые вступят в силу 25 июля 2022 г. и 1 января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марта 2022 г. № 174 (Национальный правовой Интернет-портал Республики Беларусь, 31.03.2022, 5/50078) - внесены изменения и дополнения, вступившие в силу 27 марта 2022 г. и 25 июля 2022 г., за исключением изменений и дополнений, которые вступят в силу 1 января 2023 г.;</w:t>
      </w:r>
    </w:p>
    <w:p>
      <w:pPr>
        <w:jc w:val="both"/>
        <w:ind w:left="1133.8582677165" w:right="0" w:firstLine="566.92913385827"/>
        <w:spacing w:after="60"/>
      </w:pPr>
      <w:r>
        <w:rPr>
          <w:sz w:val="24"/>
          <w:szCs w:val="24"/>
        </w:rPr>
        <w:t xml:space="preserve">Постановление Совета Министров Республики Беларусь от 25 марта 2022 г. № 174 (Национальный правовой Интернет-портал Республики Беларусь, 31.03.2022, 5/50078) - внесены изменения и дополнения, вступившие в силу 27 марта 2022 г., 25 июля 2022 г. и 1 января 2023 г.;</w:t>
      </w:r>
    </w:p>
    <w:p>
      <w:pPr>
        <w:jc w:val="both"/>
        <w:ind w:left="1133.8582677165" w:right="0" w:firstLine="566.92913385827"/>
        <w:spacing w:after="60"/>
      </w:pPr>
      <w:r>
        <w:rPr>
          <w:sz w:val="24"/>
          <w:szCs w:val="24"/>
        </w:rPr>
        <w:t xml:space="preserve">Постановление Совета Министров Республики Беларусь от 8 июня 2022 г. № 366 (Национальный правовой Интернет-портал Республики Беларусь, 11.06.2022, 5/50339) - </w:t>
      </w:r>
      <w:r>
        <w:rPr>
          <w:sz w:val="24"/>
          <w:szCs w:val="24"/>
          <w:b/>
          <w:bCs/>
        </w:rPr>
        <w:t xml:space="preserve">вступает в силу 29 июля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июня 2022 г. № 385 (Национальный правовой Интернет-портал Республики Беларусь, 15.06.2022, 5/50364)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июня 2022 г. № 401 (Национальный правовой Интернет-портал Республики Беларусь, 24.06.2022, 5/50392)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июля 2022 г. № 432 (Национальный правовой Интернет-портал Республики Беларусь, 06.07.2022, 5/50434)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июля 2022 г. № 470 (Национальный правовой Интернет-портал Республики Беларусь, 21.07.2022, 5/50486)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499 (Национальный правовой Интернет-портал Республики Беларусь, 02.08.2022, 5/50532)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августа 2022 г. № 559 (Национальный правовой Интернет-портал Республики Беларусь, 01.09.2022, 5/50617)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сентября 2022 г. № 599 (Национальный правовой Интернет-портал Республики Беларусь, 13.09.2022, 5/50674)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сентября 2022 г. № 633 (Национальный правовой Интернет-портал Республики Беларусь, 28.09.2022, 5/50735);</w:t>
      </w:r>
    </w:p>
    <w:p>
      <w:pPr>
        <w:jc w:val="both"/>
        <w:ind w:left="1133.8582677165" w:right="0" w:firstLine="566.92913385827"/>
        <w:spacing w:after="60"/>
      </w:pPr>
      <w:r>
        <w:rPr>
          <w:sz w:val="24"/>
          <w:szCs w:val="24"/>
        </w:rPr>
        <w:t xml:space="preserve">Постановление Совета Министров Республики Беларусь от 7 октября 2022 г. № 676 (Национальный правовой Интернет-портал Республики Беларусь, 08.10.2022, 5/50808)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октября 2022 г. № 713 (Национальный правовой Интернет-портал Республики Беларусь, 20.10.2022, 5/50860)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октября 2022 г. № 715 (Национальный правовой Интернет-портал Республики Беларусь, 21.10.2022, 5/50866)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ноября 2022 г. № 766 (Национальный правовой Интернет-портал Республики Беларусь, 12.11.2022, 5/50937)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ноября 2022 г. № 770 (Национальный правовой Интернет-портал Республики Беларусь, 15.11.2022, 5/50947) - </w:t>
      </w:r>
      <w:r>
        <w:rPr>
          <w:sz w:val="24"/>
          <w:szCs w:val="24"/>
          <w:b/>
          <w:bCs/>
        </w:rPr>
        <w:t xml:space="preserve">вступает в силу 15 декабря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ноября 2022 г. № 772 (Национальный правовой Интернет-портал Республики Беларусь, 15.11.2022, 5/50949) - внесены изменения и дополнения, вступившие в силу 16 ноября 2022 г., за исключением изменений и дополнений, которые вступят в силу 23 июля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ноября 2022 г. № 772 (Национальный правовой Интернет-портал Республики Беларусь, 15.11.2022, 5/50949) - внесены изменения и дополнения, вступившие в силу 16 ноября 2022 г. и 23 июля 2023 г.;</w:t>
      </w:r>
    </w:p>
    <w:p>
      <w:pPr>
        <w:jc w:val="both"/>
        <w:ind w:left="1133.8582677165" w:right="0" w:firstLine="566.92913385827"/>
        <w:spacing w:after="60"/>
      </w:pPr>
      <w:r>
        <w:rPr>
          <w:sz w:val="24"/>
          <w:szCs w:val="24"/>
        </w:rPr>
        <w:t xml:space="preserve">Постановление Совета Министров Республики Беларусь от 21 ноября 2022 г. № 800 (Национальный правовой Интернет-портал Республики Беларусь, 24.11.2022, 5/50997) - </w:t>
      </w:r>
      <w:r>
        <w:rPr>
          <w:sz w:val="24"/>
          <w:szCs w:val="24"/>
          <w:b/>
          <w:bCs/>
        </w:rPr>
        <w:t xml:space="preserve">вступает в силу 16 января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декабря 2022 г. № 860 (Национальный правовой Интернет-портал Республики Беларусь, 14.12.2022, 5/51085);</w:t>
      </w:r>
    </w:p>
    <w:p>
      <w:pPr>
        <w:jc w:val="both"/>
        <w:ind w:left="1133.8582677165" w:right="0" w:firstLine="566.92913385827"/>
        <w:spacing w:after="60"/>
      </w:pPr>
      <w:r>
        <w:rPr>
          <w:sz w:val="24"/>
          <w:szCs w:val="24"/>
        </w:rPr>
        <w:t xml:space="preserve">Постановление Совета Министров Республики Беларусь от 19 декабря 2022 г. № 883 (Национальный правовой Интернет-портал Республики Беларусь, 22.12.2022, 5/51121)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декабря 2022 г. № 899 (Национальный правовой Интернет-портал Республики Беларусь, 24.12.2022, 5/51136)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декабря 2022 г. № 951 (Национальный правовой Интернет-портал Республики Беларусь, 06.01.2023, 5/51221) - </w:t>
      </w:r>
      <w:r>
        <w:rPr>
          <w:sz w:val="24"/>
          <w:szCs w:val="24"/>
          <w:b/>
          <w:bCs/>
        </w:rPr>
        <w:t xml:space="preserve">вступает в силу 7 апреля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января 2023 г. № 3 (Национальный правовой Интернет-портал Республики Беларусь, 07.01.2023, 5/51226)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января 2023 г. № 4 (Национальный правовой Интернет-портал Республики Беларусь, 12.01.2023, 5/51231)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12 января 2023 г. № 31 (Национальный правовой Интернет-портал Республики Беларусь, 18.01.2023, 5/51264)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13 января 2023 г. № 32 (Национальный правовой Интернет-портал Республики Беларусь, 28.01.2023, 5/51283)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апреля 2023 г. № 237 (Национальный правовой Интернет-портал Республики Беларусь, 13.04.2023, 5/51553) - </w:t>
      </w:r>
      <w:r>
        <w:rPr>
          <w:sz w:val="24"/>
          <w:szCs w:val="24"/>
          <w:b/>
          <w:bCs/>
        </w:rPr>
        <w:t xml:space="preserve">вступает в силу 21 апреля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апреля 2023 г. № 258 (Национальный правовой Интернет-портал Республики Беларусь, 19.04.2023, 5/51589)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апреля 2023 г. № 259 (Национальный правовой Интернет-портал Республики Беларусь, 20.04.2023, 5/51590);</w:t>
      </w:r>
    </w:p>
    <w:p>
      <w:pPr>
        <w:jc w:val="both"/>
        <w:ind w:left="1133.8582677165" w:right="0" w:firstLine="566.92913385827"/>
        <w:spacing w:after="60"/>
      </w:pPr>
      <w:r>
        <w:rPr>
          <w:sz w:val="24"/>
          <w:szCs w:val="24"/>
        </w:rPr>
        <w:t xml:space="preserve">Постановление Совета Министров Республики Беларусь от 2 мая 2023 г. № 292 (Национальный правовой Интернет-портал Республики Беларусь, 04.05.2023, 5/51638)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мая 2023 г. № 298 (Национальный правовой Интернет-портал Республики Беларусь, 12.05.2023, 5/51651);</w:t>
      </w:r>
    </w:p>
    <w:p>
      <w:pPr>
        <w:jc w:val="both"/>
        <w:ind w:left="1133.8582677165" w:right="0" w:firstLine="566.92913385827"/>
        <w:spacing w:after="60"/>
      </w:pPr>
      <w:r>
        <w:rPr>
          <w:sz w:val="24"/>
          <w:szCs w:val="24"/>
        </w:rPr>
        <w:t xml:space="preserve">Постановление Совета Министров Республики Беларусь от 10 мая 2023 г. № 299 (Национальный правовой Интернет-портал Республики Беларусь, 12.05.2023, 5/51656)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24 мая 2023 г. № 341 (Национальный правовой Интернет-портал Республики Беларусь, 26.05.2023, 5/51726)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июня 2023 г. № 364 (Национальный правовой Интернет-портал Республики Беларусь, 07.06.2023, 5/51764) - внесены изменения и дополнения, вступившие в силу 8 июня 2023 г., за исключением изменений и дополнений, которые вступят в силу 8 декабря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июня 2023 г. № 364 (Национальный правовой Интернет-портал Республики Беларусь, 07.06.2023, 5/51764) - внесены изменения и дополнения, вступившие в силу 8 июня 2023 г. и 8 декабря 2023 г.;</w:t>
      </w:r>
    </w:p>
    <w:p>
      <w:pPr>
        <w:jc w:val="both"/>
        <w:ind w:left="1133.8582677165" w:right="0" w:firstLine="566.92913385827"/>
        <w:spacing w:after="60"/>
      </w:pPr>
      <w:r>
        <w:rPr>
          <w:sz w:val="24"/>
          <w:szCs w:val="24"/>
        </w:rPr>
        <w:t xml:space="preserve">Постановление Совета Министров Республики Беларусь от 3 июня 2023 г. № 366 (Национальный правовой Интернет-портал Республики Беларусь, 07.06.2023, 5/51765)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28 июня 2023 г. № 418 (Национальный правовой Интернет-портал Республики Беларусь, 06.07.2023, 5/51849)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июля 2023 г. № 441 (Национальный правовой Интернет-портал Республики Беларусь, 13.07.2023, 5/51879);</w:t>
      </w:r>
    </w:p>
    <w:p>
      <w:pPr>
        <w:jc w:val="both"/>
        <w:ind w:left="1133.8582677165" w:right="0" w:firstLine="566.92913385827"/>
        <w:spacing w:after="60"/>
      </w:pPr>
      <w:r>
        <w:rPr>
          <w:sz w:val="24"/>
          <w:szCs w:val="24"/>
        </w:rPr>
        <w:t xml:space="preserve">Постановление Совета Министров Республики Беларусь от 28 июля 2023 г. № 492 (Национальный правовой Интернет-портал Республики Беларусь, 01.08.2023, 5/51945)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июля 2023 г. № 500 (Национальный правовой Интернет-портал Республики Беларусь, 02.08.2023, 5/51954)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августа 2023 г. № 569 (Национальный правовой Интернет-портал Республики Беларусь, 02.09.2023, 5/52061)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сентября 2023 г. № 576 (Национальный правовой Интернет-портал Республики Беларусь, 05.09.2023, 5/52068)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сентября 2023 г. № 608 (Национальный правовой Интернет-портал Республики Беларусь, 22.09.2023, 5/52126)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сентября 2023 г. № 614 (Национальный правовой Интернет-портал Республики Беларусь, 26.09.2023, 5/52136)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октября 2023 г. № 668 (Национальный правовой Интернет-портал Республики Беларусь, 17.10.2023, 5/52215) - внесены изменения и дополнения, вступившие в силу 14 октября 2023 г., за исключением изменений и дополнений, которые вступят в силу 18 октября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октября 2023 г. № 668 (Национальный правовой Интернет-портал Республики Беларусь, 17.10.2023, 5/52215) - внесены изменения и дополнения, вступившие в силу 14 октября 2023 г. и 18 октября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ноября 2023 г. № 791 (Национальный правовой Интернет-портал Республики Беларусь, 28.11.2023, 5/52389) - внесены изменения и дополнения, вступившие в силу 29 ноября 2023 г., за исключением изменений и дополнений, которые вступят в силу 1 января 2024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ноября 2023 г. № 791 (Национальный правовой Интернет-портал Республики Беларусь, 28.11.2023, 5/52389) - внесены изменения и дополнения, вступившие в силу 29 ноября 2023 г. и 1 января 2024 г.;</w:t>
      </w:r>
    </w:p>
    <w:p>
      <w:pPr>
        <w:jc w:val="both"/>
        <w:ind w:left="1133.8582677165" w:right="0" w:firstLine="566.92913385827"/>
        <w:spacing w:after="60"/>
      </w:pPr>
      <w:r>
        <w:rPr>
          <w:sz w:val="24"/>
          <w:szCs w:val="24"/>
        </w:rPr>
        <w:t xml:space="preserve">Постановление Совета Министров Республики Беларусь от 1 декабря 2023 г. № 846 (Национальный правовой Интернет-портал Республики Беларусь, 09.12.2023, 5/52501)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12 декабря 2023 г. № 872 (Национальный правовой Интернет-портал Республики Беларусь, 19.12.2023, 5/52510);</w:t>
      </w:r>
    </w:p>
    <w:p>
      <w:pPr>
        <w:jc w:val="both"/>
        <w:ind w:left="1133.8582677165" w:right="0" w:firstLine="566.92913385827"/>
        <w:spacing w:after="60"/>
      </w:pPr>
      <w:r>
        <w:rPr>
          <w:sz w:val="24"/>
          <w:szCs w:val="24"/>
        </w:rPr>
        <w:t xml:space="preserve">Постановление Совета Министров Республики Беларусь от 20 декабря 2023 г. № 921 (Национальный правовой Интернет-портал Республики Беларусь, 29.12.2023, 5/52569);</w:t>
      </w:r>
    </w:p>
    <w:p>
      <w:pPr>
        <w:jc w:val="both"/>
        <w:ind w:left="1133.8582677165" w:right="0" w:firstLine="566.92913385827"/>
        <w:spacing w:after="60"/>
      </w:pPr>
      <w:r>
        <w:rPr>
          <w:sz w:val="24"/>
          <w:szCs w:val="24"/>
        </w:rPr>
        <w:t xml:space="preserve">Постановление Совета Министров Республики Беларусь от 28 декабря 2023 г. № 972 (Национальный правовой Интернет-портал Республики Беларусь, 30.12.2023, 5/52646)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декабря 2023 г. № 980 (Национальный правовой Интернет-портал Республики Беларусь, 04.01.2024, 5/52634)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12 января 2024 г. № 21 (Национальный правовой Интернет-портал Республики Беларусь, 17.01.2024, 5/52697)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января 2024 г. № 60 (Национальный правовой Интернет-портал Республики Беларусь, 31.01.2024, 5/52743)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21 февраля 2024 г. № 113 (Национальный правовой Интернет-портал Республики Беларусь, 24.02.2024, 5/52825)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февраля 2024 г. № 130 (Национальный правовой Интернет-портал Республики Беларусь, 05.03.2024, 5/52843);</w:t>
      </w:r>
    </w:p>
    <w:p>
      <w:pPr>
        <w:jc w:val="both"/>
        <w:ind w:left="1133.8582677165" w:right="0" w:firstLine="566.92913385827"/>
        <w:spacing w:after="60"/>
      </w:pPr>
      <w:r>
        <w:rPr>
          <w:sz w:val="24"/>
          <w:szCs w:val="24"/>
        </w:rPr>
        <w:t xml:space="preserve">Постановление Совета Министров Республики Беларусь от 15 марта 2024 г. № 184 (Национальный правовой Интернет-портал Республики Беларусь, 20.03.2024, 5/52917)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18 марта 2024 г. № 185 (Национальный правовой Интернет-портал Республики Беларусь, 20.03.2024, 5/52921);</w:t>
      </w:r>
    </w:p>
    <w:p>
      <w:pPr>
        <w:jc w:val="both"/>
        <w:ind w:left="1133.8582677165" w:right="0" w:firstLine="566.92913385827"/>
        <w:spacing w:after="60"/>
      </w:pPr>
      <w:r>
        <w:rPr>
          <w:sz w:val="24"/>
          <w:szCs w:val="24"/>
        </w:rPr>
        <w:t xml:space="preserve">Постановление Совета Министров Республики Беларусь от 22 марта 2024 г. № 212 (Национальный правовой Интернет-портал Республики Беларусь, 26.03.2024, 5/52956)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апреля 2024 г. № 234 (Национальный правовой Интернет-портал Республики Беларусь, 03.04.2024, 5/52984)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апреля 2024 г. № 260 (Национальный правовой Интернет-портал Республики Беларусь, 11.04.2024, 5/53016)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апреля 2024 г. № 263 (Национальный правовой Интернет-портал Республики Беларусь, 12.04.2024, 5/53020);</w:t>
      </w:r>
    </w:p>
    <w:p>
      <w:pPr>
        <w:jc w:val="both"/>
        <w:ind w:left="1133.8582677165" w:right="0" w:firstLine="566.92913385827"/>
        <w:spacing w:after="60"/>
      </w:pPr>
      <w:r>
        <w:rPr>
          <w:sz w:val="24"/>
          <w:szCs w:val="24"/>
        </w:rPr>
        <w:t xml:space="preserve">Постановление Совета Министров Республики Беларусь от 10 апреля 2024 г. № 264 (Национальный правовой Интернет-портал Республики Беларусь, 11.04.2024, 5/53021)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апреля 2024 г. № 291 (Национальный правовой Интернет-портал Республики Беларусь, 24.04.2024, 5/53062);</w:t>
      </w:r>
    </w:p>
    <w:p>
      <w:pPr>
        <w:jc w:val="both"/>
        <w:ind w:left="1133.8582677165" w:right="0" w:firstLine="566.92913385827"/>
        <w:spacing w:after="60"/>
      </w:pPr>
      <w:r>
        <w:rPr>
          <w:sz w:val="24"/>
          <w:szCs w:val="24"/>
        </w:rPr>
        <w:t xml:space="preserve">Постановление Совета Министров Республики Беларусь от 19 апреля 2024 г. № 292 (Национальный правовой Интернет-портал Республики Беларусь, 24.04.2024, 5/53063);</w:t>
      </w:r>
    </w:p>
    <w:p>
      <w:pPr>
        <w:jc w:val="both"/>
        <w:ind w:left="1133.8582677165" w:right="0" w:firstLine="566.92913385827"/>
        <w:spacing w:after="60"/>
      </w:pPr>
      <w:r>
        <w:rPr>
          <w:sz w:val="24"/>
          <w:szCs w:val="24"/>
        </w:rPr>
        <w:t xml:space="preserve">Постановление Совета Министров Республики Беларусь от 19 апреля 2024 г. № 293 (Национальный правовой Интернет-портал Республики Беларусь, 23.04.2024, 5/53064)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апреля 2024 г. № 299 (Национальный правовой Интернет-портал Республики Беларусь, 23.04.2024, 5/53078)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апреля 2024 г. № 312 (Национальный правовой Интернет-портал Республики Беларусь, 25.04.2024, 5/53084);</w:t>
      </w:r>
    </w:p>
    <w:p>
      <w:pPr>
        <w:jc w:val="both"/>
        <w:ind w:left="1133.8582677165" w:right="0" w:firstLine="566.92913385827"/>
        <w:spacing w:after="60"/>
      </w:pPr>
      <w:r>
        <w:rPr>
          <w:sz w:val="24"/>
          <w:szCs w:val="24"/>
        </w:rPr>
        <w:t xml:space="preserve">Постановление Совета Министров Республики Беларусь от 23 апреля 2024 г. № 315 (Национальный правовой Интернет-портал Республики Беларусь, 25.04.2024, 5/53087)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мая 2024 г. № 341 (Национальный правовой Интернет-портал Республики Беларусь, 09.05.2024, 5/53435)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16 мая 2024 г. № 350 (Национальный правовой Интернет-портал Республики Беларусь, 18.05.2024, 5/53449)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мая 2024 г. № 365 (Национальный правовой Интернет-портал Республики Беларусь, 29.05.2024, 5/53477);</w:t>
      </w:r>
    </w:p>
    <w:p>
      <w:pPr>
        <w:jc w:val="both"/>
        <w:ind w:left="1133.8582677165" w:right="0" w:firstLine="566.92913385827"/>
        <w:spacing w:after="60"/>
      </w:pPr>
      <w:r>
        <w:rPr>
          <w:sz w:val="24"/>
          <w:szCs w:val="24"/>
        </w:rPr>
        <w:t xml:space="preserve">Постановление Совета Министров Республики Беларусь от 29 мая 2024 г. № 387 (Национальный правовой Интернет-портал Республики Беларусь, 05.06.2024, 5/53516);</w:t>
      </w:r>
    </w:p>
    <w:p>
      <w:pPr>
        <w:jc w:val="both"/>
        <w:ind w:left="1133.8582677165" w:right="0" w:firstLine="566.92913385827"/>
        <w:spacing w:after="60"/>
      </w:pPr>
      <w:r>
        <w:rPr>
          <w:sz w:val="24"/>
          <w:szCs w:val="24"/>
        </w:rPr>
        <w:t xml:space="preserve">Постановление Совета Министров Республики Беларусь от 5 июня 2024 г. № 408 (Национальный правовой Интернет-портал Республики Беларусь, 08.06.2024, 5/53545)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июня 2024 г. № 435 (Национальный правовой Интернет-портал Республики Беларусь, 27.06.2024, 5/53584)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июля 2024 г. № 465 (Национальный правовой Интернет-портал Республики Беларусь, 12.07.2024, 5/53626)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июля 2024 г. № 470 (Национальный правовой Интернет-портал Республики Беларусь, 05.07.2024, 5/53632)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июля 2024 г. № 481 (Национальный правовой Интернет-портал Республики Беларусь, 09.07.2024, 5/53652)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июля 2024 г. № 482 (Национальный правовой Интернет-портал Республики Беларусь, 10.07.2024, 5/53653);</w:t>
      </w:r>
    </w:p>
    <w:p>
      <w:pPr>
        <w:jc w:val="both"/>
        <w:ind w:left="1133.8582677165" w:right="0" w:firstLine="566.92913385827"/>
        <w:spacing w:after="60"/>
      </w:pPr>
      <w:r>
        <w:rPr>
          <w:sz w:val="24"/>
          <w:szCs w:val="24"/>
        </w:rPr>
        <w:t xml:space="preserve">Постановление Совета Министров Республики Беларусь от 8 июля 2024 г. № 484 (Национальный правовой Интернет-портал Республики Беларусь, 10.07.2024, 5/53655);</w:t>
      </w:r>
    </w:p>
    <w:p>
      <w:pPr>
        <w:jc w:val="both"/>
        <w:ind w:left="1133.8582677165" w:right="0" w:firstLine="566.92913385827"/>
        <w:spacing w:after="60"/>
      </w:pPr>
      <w:r>
        <w:rPr>
          <w:sz w:val="24"/>
          <w:szCs w:val="24"/>
        </w:rPr>
        <w:t xml:space="preserve">Постановление Совета Министров Республики Беларусь от 8 июля 2024 г. № 485 (Национальный правовой Интернет-портал Республики Беларусь, 09.07.2024, 5/53656)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июля 2024 г. № 489 (Национальный правовой Интернет-портал Республики Беларусь, 17.07.2024, 5/53672)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июля 2024 г. № 525 (Национальный правовой Интернет-портал Республики Беларусь, 26.07.2024, 5/53714)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июля 2024 г. № 533 (Национальный правовой Интернет-портал Республики Беларусь, 27.07.2024, 5/53724) - </w:t>
      </w:r>
      <w:r>
        <w:rPr>
          <w:sz w:val="24"/>
          <w:szCs w:val="24"/>
          <w:b/>
          <w:bCs/>
        </w:rPr>
        <w:t xml:space="preserve">вступает в силу 6 октября 2024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августа 2024 г. № 565 (Национальный правовой Интернет-портал Республики Беларусь, 09.08.2024, 5/53786)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августа 2024 г. № 586 (Национальный правовой Интернет-портал Республики Беларусь, 10.08.2024, 5/53793) - </w:t>
      </w:r>
      <w:r>
        <w:rPr>
          <w:sz w:val="24"/>
          <w:szCs w:val="24"/>
          <w:b/>
          <w:bCs/>
        </w:rPr>
        <w:t xml:space="preserve">вступает в силу 1 января 2025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августа 2024 г. № 597 (Национальный правовой Интернет-портал Республики Беларусь, 16.08.2024, 5/53808)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августа 2024 г. № 611 (Национальный правовой Интернет-портал Республики Беларусь, 22.08.2024, 5/53822);</w:t>
      </w:r>
    </w:p>
    <w:p>
      <w:pPr>
        <w:jc w:val="both"/>
        <w:ind w:left="1133.8582677165" w:right="0" w:firstLine="566.92913385827"/>
        <w:spacing w:after="60"/>
      </w:pPr>
      <w:r>
        <w:rPr>
          <w:sz w:val="24"/>
          <w:szCs w:val="24"/>
        </w:rPr>
        <w:t xml:space="preserve">Постановление Совета Министров Республики Беларусь от 27 августа 2024 г. № 625 (Национальный правовой Интернет-портал Республики Беларусь, 31.08.2024, 5/53861)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4 сентября 2024 г. № 650 (Национальный правовой Интернет-портал Республики Беларусь, 25.09.2024, 5/53928) - </w:t>
      </w:r>
      <w:r>
        <w:rPr>
          <w:sz w:val="24"/>
          <w:szCs w:val="24"/>
          <w:b/>
          <w:bCs/>
        </w:rPr>
        <w:t xml:space="preserve">вступает в силу 26 сентября 2024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сентября 2024 г. № 658 (Национальный правовой Интернет-портал Республики Беларусь, 12.09.2024, 5/53895)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12 сентября 2024 г. № 668 (Национальный правовой Интернет-портал Республики Беларусь, 14.09.2024, 5/53922)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18 сентября 2024 г. № 683 (Национальный правовой Интернет-портал Республики Беларусь, 21.09.2024, 5/53948);</w:t>
      </w:r>
    </w:p>
    <w:p>
      <w:pPr>
        <w:jc w:val="both"/>
        <w:ind w:left="1133.8582677165" w:right="0" w:firstLine="566.92913385827"/>
        <w:spacing w:after="60"/>
      </w:pPr>
      <w:r>
        <w:rPr>
          <w:sz w:val="24"/>
          <w:szCs w:val="24"/>
        </w:rPr>
        <w:t xml:space="preserve">Постановление Совета Министров Республики Беларусь от 30 сентября 2024 г. № 718 (Национальный правовой Интернет-портал Республики Беларусь, 02.10.2024, 5/53992)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5 октября 2024 г. № 736 (Национальный правовой Интернет-портал Республики Беларусь, 08.10.2024, 5/54019)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октября 2024 г. № 745 (Национальный правовой Интернет-портал Республики Беларусь, 11.10.2024, 5/54035)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18 октября 2024 г. № 779 (Национальный правовой Интернет-портал Республики Беларусь, 23.10.2024, 5/54085)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ноября 2024 г. № 825 (Национальный правовой Интернет-портал Республики Беларусь, 15.11.2024, 5/54146);</w:t>
      </w:r>
    </w:p>
    <w:p>
      <w:pPr>
        <w:jc w:val="both"/>
        <w:ind w:left="1133.8582677165" w:right="0" w:firstLine="566.92913385827"/>
        <w:spacing w:after="60"/>
      </w:pPr>
      <w:r>
        <w:rPr>
          <w:sz w:val="24"/>
          <w:szCs w:val="24"/>
        </w:rPr>
        <w:t xml:space="preserve">Постановление Совета Министров Республики Беларусь от 16 ноября 2024 г. № 846 (Национальный правовой Интернет-портал Республики Беларусь, 19.11.2024, 5/54175)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16 ноября 2024 г. № 849 (Национальный правовой Интернет-портал Республики Беларусь, 19.11.2024, 5/54178)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5 декабря 2024 г. № 913 (Национальный правовой Интернет-портал Республики Беларусь, 10.12.2024, 5/54265);</w:t>
      </w:r>
    </w:p>
    <w:p>
      <w:pPr>
        <w:jc w:val="both"/>
        <w:ind w:left="1133.8582677165" w:right="0" w:firstLine="566.92913385827"/>
        <w:spacing w:after="60"/>
      </w:pPr>
      <w:r>
        <w:rPr>
          <w:sz w:val="24"/>
          <w:szCs w:val="24"/>
        </w:rPr>
        <w:t xml:space="preserve">Постановление Совета Министров Республики Беларусь от 10 декабря 2024 г. № 933 (Национальный правовой Интернет-портал Республики Беларусь, 13.12.2024, 5/54304)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декабря 2024 г. № 949 (Национальный правовой Интернет-портал Республики Беларусь, 13.12.2024, 5/54320)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декабря 2024 г. № 1040 (Национальный правовой Интернет-портал Республики Беларусь, 01.01.2025, 5/54420)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декабря 2024 г. № 1043 (Национальный правовой Интернет-портал Республики Беларусь, 01.01.2025, 5/54442)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января 2025 г. № 25 (Национальный правовой Интернет-портал Республики Беларусь, 16.01.2025, 5/54494)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21 января 2025 г. № 31 (Национальный правовой Интернет-портал Республики Беларусь, 23.01.2025, 5/54506)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января 2025 г. № 48 (Национальный правовой Интернет-портал Республики Беларусь, 01.02.2025, 5/54527)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февраля 2025 г. № 73 (Национальный правовой Интернет-портал Республики Беларусь, 08.02.2025, 5/54556)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13 февраля 2025 г. № 90 (Национальный правовой Интернет-портал Республики Беларусь, 14.02.2025, 5/54576)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марта 2025 г. № 129 (Национальный правовой Интернет-портал Республики Беларусь, 05.03.2025, 5/54627)</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второй пункта 2 статьи 3 Закона Республики Беларусь от 28 октября 2008 г. № 433-З «Об основах административных процедур» и подпункта 2.2 пункта 2 Указа Президента Республики Беларусь от 12 августа 2024 г. № 313 «О регулировании административных процедур» Совет Министров Республики Беларусь ПОСТАНОВЛЯЕТ:</w:t>
      </w:r>
    </w:p>
    <w:p>
      <w:pPr>
        <w:jc w:val="both"/>
        <w:ind w:left="0" w:right="0" w:firstLine="566.92913385827"/>
        <w:spacing w:after="60"/>
      </w:pPr>
      <w:r>
        <w:rPr>
          <w:sz w:val="24"/>
          <w:szCs w:val="24"/>
        </w:rPr>
        <w:t xml:space="preserve">1. Утвердить единый перечень административных процедур, осуществляемых в отношении субъектов хозяйствования (прилагается).</w:t>
      </w:r>
    </w:p>
    <w:p>
      <w:pPr>
        <w:jc w:val="both"/>
        <w:ind w:left="0" w:right="0" w:firstLine="566.92913385827"/>
        <w:spacing w:after="60"/>
      </w:pPr>
      <w:r>
        <w:rPr>
          <w:sz w:val="24"/>
          <w:szCs w:val="24"/>
        </w:rPr>
        <w:t xml:space="preserve">2. Установить форму регламента административной процедуры, осуществляемой в отношении субъектов хозяйствования, согласно приложению.</w:t>
      </w:r>
    </w:p>
    <w:p>
      <w:pPr>
        <w:jc w:val="both"/>
        <w:ind w:left="0" w:right="0" w:firstLine="566.92913385827"/>
        <w:spacing w:after="60"/>
      </w:pPr>
      <w:r>
        <w:rPr>
          <w:sz w:val="24"/>
          <w:szCs w:val="24"/>
        </w:rPr>
        <w:t xml:space="preserve">3. Возложить на Министерство экономики:</w:t>
      </w:r>
    </w:p>
    <w:p>
      <w:pPr>
        <w:jc w:val="both"/>
        <w:ind w:left="0" w:right="0" w:firstLine="566.92913385827"/>
        <w:spacing w:after="60"/>
      </w:pPr>
      <w:r>
        <w:rPr>
          <w:sz w:val="24"/>
          <w:szCs w:val="24"/>
        </w:rPr>
        <w:t xml:space="preserve">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pPr>
        <w:jc w:val="both"/>
        <w:ind w:left="0" w:right="0" w:firstLine="566.92913385827"/>
        <w:spacing w:after="60"/>
      </w:pPr>
      <w:r>
        <w:rPr>
          <w:sz w:val="24"/>
          <w:szCs w:val="24"/>
        </w:rPr>
        <w:t xml:space="preserve">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pPr>
        <w:jc w:val="both"/>
        <w:ind w:left="0" w:right="0" w:firstLine="566.92913385827"/>
        <w:spacing w:after="60"/>
      </w:pPr>
      <w:r>
        <w:rPr>
          <w:sz w:val="24"/>
          <w:szCs w:val="24"/>
        </w:rPr>
        <w:t xml:space="preserve">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pPr>
        <w:jc w:val="both"/>
        <w:ind w:left="0" w:right="0" w:firstLine="566.92913385827"/>
        <w:spacing w:after="60"/>
      </w:pPr>
      <w:r>
        <w:rPr>
          <w:sz w:val="24"/>
          <w:szCs w:val="24"/>
        </w:rPr>
        <w:t xml:space="preserve">5. Настоящее постановление вступает в силу с 27 марта 2022 г., за исключением абзаца третьего пункта 3 и пункта 4, вступающих в силу после официального опубликования данного постановления.</w:t>
      </w:r>
    </w:p>
    <w:p>
      <w:pPr>
        <w:jc w:val="both"/>
        <w:ind w:left="0" w:right="0" w:firstLine="566.92913385827"/>
        <w:spacing w:after="60"/>
      </w:pPr>
      <w:r>
        <w:rPr>
          <w:sz w:val="24"/>
          <w:szCs w:val="24"/>
        </w:rPr>
        <w:t xml:space="preserve"> </w:t>
      </w:r>
    </w:p>
    <w:tbl>
      <w:tblGrid>
        <w:gridCol w:w="1443" w:type="dxa"/>
        <w:gridCol w:w="1443" w:type="dxa"/>
      </w:tblGrid>
      <w:tblPr>
        <w:tblW w:w="5000" w:type="pct"/>
        <w:tblLayout w:type="autofit"/>
      </w:tblPr>
      <w:tr>
        <w:trPr/>
        <w:tc>
          <w:tcPr>
            <w:tcW w:w="1443" w:type="pct"/>
            <w:vAlign w:val="bottom"/>
            <w:vMerge w:val="restart"/>
          </w:tcPr>
          <w:p>
            <w:pPr>
              <w:jc w:val="left"/>
              <w:ind w:left="0" w:right="0" w:firstLine="0"/>
              <w:spacing w:after="60"/>
            </w:pPr>
            <w:r>
              <w:rPr>
                <w:sz w:val="22"/>
                <w:szCs w:val="22"/>
                <w:b/>
                <w:bCs/>
              </w:rPr>
              <w:t xml:space="preserve">Премьер-</w:t>
            </w:r>
            <w:r>
              <w:rPr>
                <w:sz w:val="22"/>
                <w:szCs w:val="22"/>
                <w:b/>
                <w:bCs/>
              </w:rPr>
              <w:t xml:space="preserve">министр Республики Беларусь</w:t>
            </w:r>
          </w:p>
        </w:tc>
        <w:tc>
          <w:tcPr>
            <w:tcW w:w="1443"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0"/>
        <w:spacing w:after="60"/>
      </w:pPr>
      <w:r>
        <w:rPr>
          <w:sz w:val="24"/>
          <w:szCs w:val="24"/>
        </w:rPr>
        <w:t xml:space="preserve"> </w:t>
      </w:r>
    </w:p>
    <w:p/>
    <w:p>
      <w:pPr>
        <w:jc w:val="both"/>
        <w:ind w:left="0" w:right="0" w:firstLine="566.92913385827"/>
        <w:spacing w:after="60"/>
      </w:pPr>
      <w:r>
        <w:rPr>
          <w:sz w:val="24"/>
          <w:szCs w:val="24"/>
        </w:rPr>
        <w:t xml:space="preserve"> </w:t>
      </w:r>
    </w:p>
    <w:tbl>
      <w:tblGrid>
        <w:gridCol w:w="3751" w:type="dxa"/>
        <w:gridCol w:w="1249" w:type="dxa"/>
      </w:tblGrid>
      <w:tblPr>
        <w:tblW w:w="5000" w:type="pct"/>
        <w:tblLayout w:type="autofit"/>
      </w:tblPr>
      <w:tr>
        <w:trPr/>
        <w:tc>
          <w:tcPr>
            <w:tcW w:w="3751" w:type="pct"/>
            <w:vAlign w:val="top"/>
            <w:vMerge w:val="restart"/>
          </w:tcPr>
          <w:p>
            <w:pPr>
              <w:jc w:val="both"/>
              <w:ind w:left="0" w:right="0" w:firstLine="566.92913385827"/>
              <w:spacing w:after="60"/>
            </w:pPr>
            <w:r>
              <w:rPr>
                <w:sz w:val="24"/>
                <w:szCs w:val="24"/>
              </w:rPr>
              <w:t xml:space="preserve"> </w:t>
            </w:r>
          </w:p>
        </w:tc>
        <w:tc>
          <w:tcPr>
            <w:tcW w:w="1249"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24.09.2021 № 548</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РЕГЛАМЕНТ</w:t>
      </w:r>
      <w:br/>
      <w:r>
        <w:rPr>
          <w:sz w:val="24"/>
          <w:szCs w:val="24"/>
          <w:b/>
          <w:bCs/>
        </w:rPr>
        <w:t xml:space="preserve">административной процедуры, осуществляемой</w:t>
      </w:r>
      <w:br/>
      <w:r>
        <w:rPr>
          <w:sz w:val="24"/>
          <w:szCs w:val="24"/>
          <w:b/>
          <w:bCs/>
        </w:rPr>
        <w:t xml:space="preserve">в отношении субъектов хозяйствования,</w:t>
      </w:r>
    </w:p>
    <w:p>
      <w:pPr>
        <w:jc w:val="center"/>
        <w:ind w:left="0" w:right="0" w:firstLine="0"/>
        <w:spacing w:after="60"/>
      </w:pPr>
      <w:r>
        <w:rPr>
          <w:sz w:val="24"/>
          <w:szCs w:val="24"/>
        </w:rPr>
        <w:t xml:space="preserve">по _________________________________________________________________</w:t>
      </w:r>
    </w:p>
    <w:p>
      <w:pPr>
        <w:jc w:val="center"/>
        <w:spacing w:before="0" w:after="0"/>
      </w:pPr>
      <w:r>
        <w:rPr>
          <w:sz w:val="20"/>
          <w:szCs w:val="20"/>
        </w:rPr>
        <w:t xml:space="preserve">(номер подпункта единого перечня административных процедур, осуществляемых</w:t>
      </w:r>
    </w:p>
    <w:p>
      <w:pPr>
        <w:jc w:val="center"/>
        <w:ind w:left="0" w:right="0" w:firstLine="0"/>
        <w:spacing w:after="60"/>
      </w:pPr>
      <w:r>
        <w:rPr>
          <w:sz w:val="24"/>
          <w:szCs w:val="24"/>
        </w:rPr>
        <w:t xml:space="preserve">____________________________________________________________________</w:t>
      </w:r>
    </w:p>
    <w:p>
      <w:pPr>
        <w:jc w:val="center"/>
        <w:spacing w:before="0" w:after="0"/>
      </w:pPr>
      <w:r>
        <w:rPr>
          <w:sz w:val="20"/>
          <w:szCs w:val="20"/>
        </w:rPr>
        <w:t xml:space="preserve">в отношении субъектов хозяйствования, и наименование административной процедуры)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Особенности осуществления административной процедуры:</w:t>
      </w:r>
    </w:p>
    <w:p>
      <w:pPr>
        <w:jc w:val="both"/>
        <w:ind w:left="0" w:right="0" w:firstLine="566.92913385827"/>
        <w:spacing w:after="60"/>
      </w:pPr>
      <w:r>
        <w:rPr>
          <w:sz w:val="24"/>
          <w:szCs w:val="24"/>
        </w:rPr>
        <w:t xml:space="preserve">1.1. наименование уполномоченного органа (подведомственность административной процедуры) _________________________________________________;</w:t>
      </w:r>
    </w:p>
    <w:p>
      <w:pPr>
        <w:jc w:val="both"/>
        <w:ind w:left="0" w:right="0" w:firstLine="566.92913385827"/>
        <w:spacing w:after="60"/>
      </w:pPr>
      <w:r>
        <w:rPr>
          <w:sz w:val="24"/>
          <w:szCs w:val="24"/>
        </w:rPr>
        <w:t xml:space="preserve">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_______________________________________________</w:t>
      </w:r>
    </w:p>
    <w:p>
      <w:pPr>
        <w:jc w:val="both"/>
        <w:ind w:left="0" w:right="0" w:firstLine="0"/>
        <w:spacing w:after="60"/>
      </w:pPr>
      <w:r>
        <w:rPr>
          <w:sz w:val="24"/>
          <w:szCs w:val="24"/>
        </w:rPr>
        <w:t xml:space="preserve">____________________________________________________________________________;</w:t>
      </w:r>
      <w:r>
        <w:rPr>
          <w:sz w:val="24"/>
          <w:szCs w:val="24"/>
          <w:vertAlign w:val="superscript"/>
        </w:rPr>
        <w:t xml:space="preserve">1</w:t>
      </w:r>
    </w:p>
    <w:p>
      <w:pPr>
        <w:jc w:val="both"/>
        <w:ind w:left="0" w:right="0" w:firstLine="566.92913385827"/>
        <w:spacing w:after="60"/>
      </w:pPr>
      <w:r>
        <w:rPr>
          <w:sz w:val="24"/>
          <w:szCs w:val="24"/>
        </w:rPr>
        <w:t xml:space="preserve">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1.4. иные имеющиеся особенности осуществления административной процедуры ____________________________________________________________________________.</w:t>
      </w:r>
      <w:r>
        <w:rPr>
          <w:sz w:val="24"/>
          <w:szCs w:val="24"/>
          <w:vertAlign w:val="superscript"/>
        </w:rPr>
        <w:t xml:space="preserve">2</w:t>
      </w:r>
    </w:p>
    <w:p>
      <w:pPr>
        <w:jc w:val="both"/>
        <w:ind w:left="0" w:right="0" w:firstLine="566.92913385827"/>
        <w:spacing w:after="60"/>
      </w:pPr>
      <w:r>
        <w:rPr>
          <w:sz w:val="24"/>
          <w:szCs w:val="24"/>
        </w:rPr>
        <w:t xml:space="preserve">2. Документы и (или) сведения, необходимые для осуществления административной процедуры:</w:t>
      </w:r>
    </w:p>
    <w:p>
      <w:pPr>
        <w:jc w:val="both"/>
        <w:ind w:left="0" w:right="0" w:firstLine="566.92913385827"/>
        <w:spacing w:after="60"/>
      </w:pPr>
      <w:r>
        <w:rPr>
          <w:sz w:val="24"/>
          <w:szCs w:val="24"/>
        </w:rPr>
        <w:t xml:space="preserve">2.1. представляемые заинтересованным лицом:</w:t>
      </w:r>
    </w:p>
    <w:p>
      <w:pPr>
        <w:jc w:val="both"/>
        <w:ind w:left="0" w:right="0" w:firstLine="566.92913385827"/>
        <w:spacing w:after="60"/>
      </w:pPr>
      <w:r>
        <w:rPr>
          <w:sz w:val="24"/>
          <w:szCs w:val="24"/>
        </w:rPr>
        <w:t xml:space="preserve"> </w:t>
      </w:r>
    </w:p>
    <w:tbl>
      <w:tblGrid>
        <w:gridCol w:w="955" w:type="dxa"/>
        <w:gridCol w:w="1391" w:type="dxa"/>
        <w:gridCol w:w="1306" w:type="dxa"/>
        <w:gridCol w:w="1348" w:type="dxa"/>
      </w:tblGrid>
      <w:tblPr>
        <w:tblW w:w="5000" w:type="pct"/>
        <w:tblLayout w:type="autofit"/>
        <w:tblBorders>
          <w:top w:val="single" w:sz="5" w:color="000000"/>
          <w:bottom w:val="single" w:sz="5" w:color="000000"/>
        </w:tblBorders>
      </w:tblPr>
      <w:tr>
        <w:trPr/>
        <w:tc>
          <w:tcPr>
            <w:tcW w:w="955"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документа и (или) сведений</w:t>
            </w:r>
          </w:p>
        </w:tc>
        <w:tc>
          <w:tcPr>
            <w:tcW w:w="139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Требования, предъявляемые к документу и (или) сведениям</w:t>
            </w:r>
            <w:r>
              <w:rPr>
                <w:sz w:val="20"/>
                <w:szCs w:val="20"/>
                <w:vertAlign w:val="superscript"/>
              </w:rPr>
              <w:t xml:space="preserve">3</w:t>
            </w:r>
          </w:p>
        </w:tc>
        <w:tc>
          <w:tcPr>
            <w:tcW w:w="13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Форма и порядок представления документа и (или) сведений</w:t>
            </w:r>
            <w:r>
              <w:rPr>
                <w:sz w:val="20"/>
                <w:szCs w:val="20"/>
                <w:vertAlign w:val="superscript"/>
              </w:rPr>
              <w:t xml:space="preserve">4</w:t>
            </w:r>
          </w:p>
        </w:tc>
        <w:tc>
          <w:tcPr>
            <w:tcW w:w="134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Необходимость легализации документа (проставления апостиля)</w:t>
            </w:r>
            <w:r>
              <w:rPr>
                <w:sz w:val="20"/>
                <w:szCs w:val="20"/>
                <w:vertAlign w:val="superscript"/>
              </w:rPr>
              <w:t xml:space="preserve">5</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подаче заявления в письменной либо устной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от 28 октября 2008 г. № 433-З «Об основах административных процедур»;</w:t>
      </w:r>
    </w:p>
    <w:p>
      <w:pPr>
        <w:jc w:val="both"/>
        <w:ind w:left="0" w:right="0" w:firstLine="566.92913385827"/>
        <w:spacing w:after="60"/>
      </w:pPr>
      <w:r>
        <w:rPr>
          <w:sz w:val="24"/>
          <w:szCs w:val="24"/>
        </w:rPr>
        <w:t xml:space="preserve">2.2. запрашиваемые (получаемые) уполномоченным органом самостоятельно</w:t>
      </w:r>
      <w:r>
        <w:rPr>
          <w:sz w:val="24"/>
          <w:szCs w:val="24"/>
          <w:vertAlign w:val="superscript"/>
        </w:rPr>
        <w:t xml:space="preserve">6</w:t>
      </w:r>
      <w:r>
        <w:rPr>
          <w:sz w:val="24"/>
          <w:szCs w:val="24"/>
        </w:rPr>
        <w:t xml:space="preserve">:</w:t>
      </w:r>
    </w:p>
    <w:p>
      <w:pPr>
        <w:jc w:val="both"/>
        <w:ind w:left="0" w:right="0" w:firstLine="566.92913385827"/>
        <w:spacing w:after="60"/>
      </w:pPr>
      <w:r>
        <w:rPr>
          <w:sz w:val="24"/>
          <w:szCs w:val="24"/>
        </w:rPr>
        <w:t xml:space="preserve"> </w:t>
      </w:r>
    </w:p>
    <w:tbl>
      <w:tblGrid>
        <w:gridCol w:w="1817" w:type="dxa"/>
        <w:gridCol w:w="3183" w:type="dxa"/>
      </w:tblGrid>
      <w:tblPr>
        <w:tblW w:w="5000" w:type="pct"/>
        <w:tblLayout w:type="autofit"/>
        <w:tblBorders>
          <w:top w:val="single" w:sz="5" w:color="000000"/>
          <w:bottom w:val="single" w:sz="5" w:color="000000"/>
        </w:tblBorders>
      </w:tblPr>
      <w:tr>
        <w:trPr/>
        <w:tc>
          <w:tcPr>
            <w:tcW w:w="181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документа и (или) сведений</w:t>
            </w:r>
          </w:p>
        </w:tc>
        <w:tc>
          <w:tcPr>
            <w:tcW w:w="3183"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r>
        <w:rPr>
          <w:sz w:val="24"/>
          <w:szCs w:val="24"/>
          <w:vertAlign w:val="superscript"/>
        </w:rPr>
        <w:t xml:space="preserve">7</w:t>
      </w:r>
      <w:r>
        <w:rPr>
          <w:sz w:val="24"/>
          <w:szCs w:val="24"/>
        </w:rPr>
        <w:t xml:space="preserve">:</w:t>
      </w:r>
    </w:p>
    <w:p>
      <w:pPr>
        <w:jc w:val="both"/>
        <w:ind w:left="0" w:right="0" w:firstLine="566.92913385827"/>
        <w:spacing w:after="60"/>
      </w:pPr>
      <w:r>
        <w:rPr>
          <w:sz w:val="24"/>
          <w:szCs w:val="24"/>
        </w:rPr>
        <w:t xml:space="preserve"> </w:t>
      </w:r>
    </w:p>
    <w:tbl>
      <w:tblGrid>
        <w:gridCol w:w="1910" w:type="dxa"/>
        <w:gridCol w:w="1175" w:type="dxa"/>
        <w:gridCol w:w="1915" w:type="dxa"/>
      </w:tblGrid>
      <w:tblPr>
        <w:tblW w:w="5000" w:type="pct"/>
        <w:tblLayout w:type="autofit"/>
        <w:tblBorders>
          <w:top w:val="single" w:sz="5" w:color="000000"/>
          <w:bottom w:val="single" w:sz="5" w:color="000000"/>
        </w:tblBorders>
      </w:tblPr>
      <w:tr>
        <w:trPr/>
        <w:tc>
          <w:tcPr>
            <w:tcW w:w="1910"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документа</w:t>
            </w:r>
          </w:p>
        </w:tc>
        <w:tc>
          <w:tcPr>
            <w:tcW w:w="117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действия</w:t>
            </w:r>
          </w:p>
        </w:tc>
        <w:tc>
          <w:tcPr>
            <w:tcW w:w="191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Форма представления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Иные действия, совершаемые уполномоченным органом по исполнению административного решения, 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____________________________________________________________________________.</w:t>
      </w:r>
      <w:r>
        <w:rPr>
          <w:sz w:val="24"/>
          <w:szCs w:val="24"/>
          <w:vertAlign w:val="superscript"/>
        </w:rPr>
        <w:t xml:space="preserve">8</w:t>
      </w:r>
    </w:p>
    <w:p>
      <w:pPr>
        <w:jc w:val="both"/>
        <w:ind w:left="0" w:right="0" w:firstLine="566.92913385827"/>
        <w:spacing w:after="60"/>
      </w:pPr>
      <w:r>
        <w:rPr>
          <w:sz w:val="24"/>
          <w:szCs w:val="24"/>
        </w:rPr>
        <w:t xml:space="preserve">Льготы по размеру платы, взимаемой при осуществлении административной процедуры, установлены _______________________________________________________</w:t>
      </w:r>
    </w:p>
    <w:p>
      <w:pPr>
        <w:ind w:left="4394.4506936633" w:right="0"/>
        <w:spacing w:before="0" w:after="0"/>
      </w:pPr>
      <w:r>
        <w:rPr>
          <w:sz w:val="20"/>
          <w:szCs w:val="20"/>
        </w:rPr>
        <w:t xml:space="preserve">(положения законодательного акта</w:t>
      </w:r>
    </w:p>
    <w:p>
      <w:pPr>
        <w:jc w:val="both"/>
        <w:ind w:left="0" w:right="0" w:firstLine="0"/>
        <w:spacing w:after="60"/>
      </w:pPr>
      <w:r>
        <w:rPr>
          <w:sz w:val="24"/>
          <w:szCs w:val="24"/>
        </w:rPr>
        <w:t xml:space="preserve">____________________________________________________________________________.</w:t>
      </w:r>
      <w:r>
        <w:rPr>
          <w:sz w:val="24"/>
          <w:szCs w:val="24"/>
          <w:vertAlign w:val="superscript"/>
        </w:rPr>
        <w:t xml:space="preserve">9</w:t>
      </w:r>
    </w:p>
    <w:p>
      <w:pPr>
        <w:jc w:val="center"/>
        <w:spacing w:before="0" w:after="0"/>
      </w:pPr>
      <w:r>
        <w:rPr>
          <w:sz w:val="20"/>
          <w:szCs w:val="20"/>
        </w:rPr>
        <w:t xml:space="preserve">со ссылкой на его структурный элемент)</w:t>
      </w:r>
    </w:p>
    <w:p>
      <w:pPr>
        <w:jc w:val="both"/>
        <w:ind w:left="0" w:right="0" w:firstLine="566.92913385827"/>
        <w:spacing w:after="60"/>
      </w:pPr>
      <w:r>
        <w:rPr>
          <w:sz w:val="24"/>
          <w:szCs w:val="24"/>
        </w:rPr>
        <w:t xml:space="preserve">5. Порядок подачи (отзыва) административной жалобы</w:t>
      </w:r>
      <w:r>
        <w:rPr>
          <w:sz w:val="24"/>
          <w:szCs w:val="24"/>
          <w:vertAlign w:val="superscript"/>
        </w:rPr>
        <w:t xml:space="preserve">10</w:t>
      </w:r>
      <w:r>
        <w:rPr>
          <w:sz w:val="24"/>
          <w:szCs w:val="24"/>
        </w:rPr>
        <w:t xml:space="preserve">:</w:t>
      </w:r>
    </w:p>
    <w:p>
      <w:pPr>
        <w:jc w:val="both"/>
        <w:ind w:left="0" w:right="0" w:firstLine="566.92913385827"/>
        <w:spacing w:after="60"/>
      </w:pPr>
      <w:r>
        <w:rPr>
          <w:sz w:val="24"/>
          <w:szCs w:val="24"/>
        </w:rPr>
        <w:t xml:space="preserve"> </w:t>
      </w:r>
    </w:p>
    <w:tbl>
      <w:tblGrid>
        <w:gridCol w:w="2723" w:type="dxa"/>
        <w:gridCol w:w="2277" w:type="dxa"/>
      </w:tblGrid>
      <w:tblPr>
        <w:tblW w:w="5000" w:type="pct"/>
        <w:tblLayout w:type="autofit"/>
        <w:tblBorders>
          <w:top w:val="single" w:sz="5" w:color="000000"/>
          <w:bottom w:val="single" w:sz="5" w:color="000000"/>
        </w:tblBorders>
      </w:tblPr>
      <w:tr>
        <w:trPr/>
        <w:tc>
          <w:tcPr>
            <w:tcW w:w="272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государственного органа (иной организации), рассматривающего административную жалобу</w:t>
            </w:r>
          </w:p>
        </w:tc>
        <w:tc>
          <w:tcPr>
            <w:tcW w:w="2277"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Форма подачи (отзыва) административной жалобы</w:t>
            </w:r>
            <w:r>
              <w:rPr>
                <w:sz w:val="20"/>
                <w:szCs w:val="20"/>
                <w:vertAlign w:val="superscript"/>
              </w:rPr>
              <w:t xml:space="preserve">10</w:t>
            </w:r>
            <w:r>
              <w:rPr>
                <w:sz w:val="20"/>
                <w:szCs w:val="20"/>
              </w:rPr>
              <w:t xml:space="preserve"> (электронная и (или) письменная форма)</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1 </w:t>
      </w:r>
      <w:r>
        <w:rPr>
          <w:sz w:val="20"/>
          <w:szCs w:val="20"/>
        </w:rPr>
        <w:t xml:space="preserve">Заполняется в случае делегирования соответствующих полномочий и (или) осуществления административной процедуры через службу «одно окно».</w:t>
      </w:r>
    </w:p>
    <w:p>
      <w:pPr>
        <w:jc w:val="both"/>
        <w:ind w:left="0" w:right="0" w:firstLine="566.92913385827"/>
        <w:spacing w:after="60"/>
      </w:pPr>
      <w:r>
        <w:rPr>
          <w:sz w:val="20"/>
          <w:szCs w:val="20"/>
          <w:vertAlign w:val="superscript"/>
        </w:rPr>
        <w:t xml:space="preserve">2 </w:t>
      </w:r>
      <w:r>
        <w:rPr>
          <w:sz w:val="20"/>
          <w:szCs w:val="20"/>
        </w:rPr>
        <w:t xml:space="preserve">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pPr>
        <w:jc w:val="both"/>
        <w:ind w:left="0" w:right="0" w:firstLine="566.92913385827"/>
        <w:spacing w:after="60"/>
      </w:pPr>
      <w:r>
        <w:rPr>
          <w:sz w:val="20"/>
          <w:szCs w:val="20"/>
          <w:vertAlign w:val="superscript"/>
        </w:rPr>
        <w:t xml:space="preserve">3 </w:t>
      </w:r>
      <w:r>
        <w:rPr>
          <w:sz w:val="20"/>
          <w:szCs w:val="20"/>
        </w:rPr>
        <w:t xml:space="preserve">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pPr>
        <w:jc w:val="both"/>
        <w:ind w:left="0" w:right="0" w:firstLine="566.92913385827"/>
        <w:spacing w:after="60"/>
      </w:pPr>
      <w:r>
        <w:rPr>
          <w:sz w:val="20"/>
          <w:szCs w:val="20"/>
          <w:vertAlign w:val="superscript"/>
        </w:rPr>
        <w:t xml:space="preserve">4 </w:t>
      </w:r>
      <w:r>
        <w:rPr>
          <w:sz w:val="20"/>
          <w:szCs w:val="20"/>
        </w:rPr>
        <w:t xml:space="preserve">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pPr>
        <w:jc w:val="both"/>
        <w:ind w:left="0" w:right="0" w:firstLine="566.92913385827"/>
        <w:spacing w:after="60"/>
      </w:pPr>
      <w:r>
        <w:rPr>
          <w:sz w:val="20"/>
          <w:szCs w:val="20"/>
          <w:vertAlign w:val="superscript"/>
        </w:rPr>
        <w:t xml:space="preserve">5 </w:t>
      </w:r>
      <w:r>
        <w:rPr>
          <w:sz w:val="20"/>
          <w:szCs w:val="20"/>
        </w:rPr>
        <w:t xml:space="preserve">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pPr>
        <w:jc w:val="both"/>
        <w:ind w:left="0" w:right="0" w:firstLine="566.92913385827"/>
        <w:spacing w:after="60"/>
      </w:pPr>
      <w:r>
        <w:rPr>
          <w:sz w:val="20"/>
          <w:szCs w:val="20"/>
          <w:vertAlign w:val="superscript"/>
        </w:rPr>
        <w:t xml:space="preserve">6 </w:t>
      </w:r>
      <w:r>
        <w:rPr>
          <w:sz w:val="20"/>
          <w:szCs w:val="20"/>
        </w:rPr>
        <w:t xml:space="preserve">Заполняется в случае, если документы и (или) сведения запрашиваются (получаются) уполномоченными органами самостоятельно.</w:t>
      </w:r>
    </w:p>
    <w:p>
      <w:pPr>
        <w:jc w:val="both"/>
        <w:ind w:left="0" w:right="0" w:firstLine="566.92913385827"/>
        <w:spacing w:after="60"/>
      </w:pPr>
      <w:r>
        <w:rPr>
          <w:sz w:val="20"/>
          <w:szCs w:val="20"/>
          <w:vertAlign w:val="superscript"/>
        </w:rPr>
        <w:t xml:space="preserve">7 </w:t>
      </w:r>
      <w:r>
        <w:rPr>
          <w:sz w:val="20"/>
          <w:szCs w:val="20"/>
        </w:rPr>
        <w:t xml:space="preserve">Заполняется при выдаче (принятии, согласовании, утверждении) справки или иного документа по результатам осуществления административной процедуры.</w:t>
      </w:r>
    </w:p>
    <w:p>
      <w:pPr>
        <w:jc w:val="both"/>
        <w:ind w:left="0" w:right="0" w:firstLine="566.92913385827"/>
        <w:spacing w:after="60"/>
      </w:pPr>
      <w:r>
        <w:rPr>
          <w:sz w:val="20"/>
          <w:szCs w:val="20"/>
          <w:vertAlign w:val="superscript"/>
        </w:rPr>
        <w:t xml:space="preserve">8 </w:t>
      </w:r>
      <w:r>
        <w:rPr>
          <w:sz w:val="20"/>
          <w:szCs w:val="20"/>
        </w:rPr>
        <w:t xml:space="preserve">Заполняется при осуществлении административной процедуры на платной основе.</w:t>
      </w:r>
    </w:p>
    <w:p>
      <w:pPr>
        <w:jc w:val="both"/>
        <w:ind w:left="0" w:right="0" w:firstLine="566.92913385827"/>
        <w:spacing w:after="240"/>
      </w:pPr>
      <w:r>
        <w:rPr>
          <w:sz w:val="20"/>
          <w:szCs w:val="20"/>
          <w:vertAlign w:val="superscript"/>
        </w:rPr>
        <w:t xml:space="preserve">9 </w:t>
      </w:r>
      <w:r>
        <w:rPr>
          <w:sz w:val="20"/>
          <w:szCs w:val="20"/>
        </w:rPr>
        <w:t xml:space="preserve">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pPr>
        <w:jc w:val="both"/>
        <w:ind w:left="0" w:right="0" w:firstLine="566.92913385827"/>
        <w:spacing w:after="240"/>
      </w:pPr>
      <w:r>
        <w:rPr>
          <w:sz w:val="20"/>
          <w:szCs w:val="20"/>
          <w:vertAlign w:val="superscript"/>
        </w:rPr>
        <w:t xml:space="preserve">10</w:t>
      </w:r>
      <w:r>
        <w:rPr>
          <w:sz w:val="20"/>
          <w:szCs w:val="20"/>
        </w:rPr>
        <w:t xml:space="preserve">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 </w:t>
      </w:r>
    </w:p>
    <w:p/>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24.09.2021 № 548</w:t>
            </w:r>
          </w:p>
        </w:tc>
      </w:tr>
    </w:tbl>
    <w:p>
      <w:pPr>
        <w:spacing w:before="240" w:after="240"/>
      </w:pPr>
      <w:r>
        <w:rPr>
          <w:sz w:val="24"/>
          <w:szCs w:val="24"/>
          <w:b/>
          <w:bCs/>
        </w:rPr>
        <w:t xml:space="preserve">ЕДИНЫЙ ПЕРЕЧЕНЬ</w:t>
      </w:r>
      <w:br/>
      <w:r>
        <w:rPr>
          <w:sz w:val="24"/>
          <w:szCs w:val="24"/>
          <w:b/>
          <w:bCs/>
        </w:rPr>
        <w:t xml:space="preserve">административных процедур, осуществляемых в отношении субъектов хозяйствования</w:t>
      </w:r>
    </w:p>
    <w:tbl>
      <w:tblGrid>
        <w:gridCol w:w="2122" w:type="dxa"/>
        <w:gridCol w:w="610" w:type="dxa"/>
        <w:gridCol w:w="976" w:type="dxa"/>
        <w:gridCol w:w="617" w:type="dxa"/>
        <w:gridCol w:w="675" w:type="dxa"/>
      </w:tblGrid>
      <w:tblPr>
        <w:tblW w:w="5000" w:type="pct"/>
        <w:tblLayout w:type="autofit"/>
      </w:tblPr>
      <w:tr>
        <w:trPr/>
        <w:tc>
          <w:tcPr>
            <w:tcW w:w="2122" w:type="pct"/>
            <w:vAlign w:val="center"/>
            <w:tcBorders>
              <w:top w:val="single" w:sz="5" w:color="000000"/>
              <w:right w:val="single" w:sz="5" w:color="000000"/>
              <w:bottom w:val="single" w:sz="5" w:color="000000"/>
            </w:tcBorders>
            <w:vMerge w:val="restart"/>
          </w:tcPr>
          <w:p>
            <w:pPr>
              <w:jc w:val="center"/>
              <w:ind w:left="6" w:right="0"/>
              <w:spacing w:before="45" w:after="45" w:line="240" w:lineRule="auto"/>
            </w:pPr>
            <w:r>
              <w:rPr>
                <w:sz w:val="20"/>
                <w:szCs w:val="20"/>
              </w:rPr>
              <w:t xml:space="preserve">Наименование административной процедуры</w:t>
            </w:r>
            <w:r>
              <w:rPr>
                <w:sz w:val="20"/>
                <w:szCs w:val="20"/>
                <w:vertAlign w:val="superscript"/>
              </w:rPr>
              <w:t xml:space="preserve">1</w:t>
            </w:r>
          </w:p>
        </w:tc>
        <w:tc>
          <w:tcPr>
            <w:tcW w:w="610" w:type="pct"/>
            <w:vAlign w:val="center"/>
            <w:tcBorders>
              <w:top w:val="single" w:sz="5" w:color="000000"/>
              <w:left w:val="single" w:sz="5" w:color="000000"/>
              <w:right w:val="single" w:sz="5" w:color="000000"/>
              <w:bottom w:val="single" w:sz="5" w:color="000000"/>
            </w:tcBorders>
            <w:vMerge w:val="restart"/>
          </w:tcPr>
          <w:p>
            <w:pPr>
              <w:jc w:val="center"/>
              <w:ind w:left="6" w:right="0"/>
              <w:spacing w:before="45" w:after="45" w:line="240" w:lineRule="auto"/>
            </w:pPr>
            <w:r>
              <w:rPr>
                <w:sz w:val="20"/>
                <w:szCs w:val="20"/>
              </w:rPr>
              <w:t xml:space="preserve">Орган-регулятор</w:t>
            </w:r>
          </w:p>
        </w:tc>
        <w:tc>
          <w:tcPr>
            <w:tcW w:w="976" w:type="pct"/>
            <w:vAlign w:val="center"/>
            <w:tcBorders>
              <w:top w:val="single" w:sz="5" w:color="000000"/>
              <w:left w:val="single" w:sz="5" w:color="000000"/>
              <w:right w:val="single" w:sz="5" w:color="000000"/>
              <w:bottom w:val="single" w:sz="5" w:color="000000"/>
            </w:tcBorders>
            <w:vMerge w:val="restart"/>
          </w:tcPr>
          <w:p>
            <w:pPr>
              <w:jc w:val="center"/>
              <w:ind w:left="6" w:right="0"/>
              <w:spacing w:before="45" w:after="45" w:line="240" w:lineRule="auto"/>
            </w:pPr>
            <w:r>
              <w:rPr>
                <w:sz w:val="20"/>
                <w:szCs w:val="20"/>
              </w:rPr>
              <w:t xml:space="preserve">Уполномоченный орган</w:t>
            </w:r>
          </w:p>
        </w:tc>
        <w:tc>
          <w:tcPr>
            <w:tcW w:w="617" w:type="pct"/>
            <w:vAlign w:val="center"/>
            <w:tcBorders>
              <w:top w:val="single" w:sz="5" w:color="000000"/>
              <w:left w:val="single" w:sz="5" w:color="000000"/>
              <w:right w:val="single" w:sz="5" w:color="000000"/>
              <w:bottom w:val="single" w:sz="5" w:color="000000"/>
            </w:tcBorders>
            <w:vMerge w:val="restart"/>
          </w:tcPr>
          <w:p>
            <w:pPr>
              <w:jc w:val="center"/>
              <w:ind w:left="6" w:right="0"/>
              <w:spacing w:before="45" w:after="45" w:line="240" w:lineRule="auto"/>
            </w:pPr>
            <w:r>
              <w:rPr>
                <w:sz w:val="20"/>
                <w:szCs w:val="20"/>
              </w:rPr>
              <w:t xml:space="preserve">Срок осуществления административной процедуры</w:t>
            </w:r>
          </w:p>
        </w:tc>
        <w:tc>
          <w:tcPr>
            <w:tcW w:w="675" w:type="pct"/>
            <w:vAlign w:val="center"/>
            <w:tcBorders>
              <w:top w:val="single" w:sz="5" w:color="000000"/>
              <w:left w:val="single" w:sz="5" w:color="000000"/>
              <w:bottom w:val="single" w:sz="5" w:color="000000"/>
            </w:tcBorders>
            <w:gridSpan w:val="2"/>
            <w:vMerge w:val="restart"/>
          </w:tcPr>
          <w:p>
            <w:pPr>
              <w:jc w:val="center"/>
              <w:ind w:left="6" w:right="0"/>
              <w:spacing w:before="45" w:after="45" w:line="240" w:lineRule="auto"/>
            </w:pPr>
            <w:r>
              <w:rPr>
                <w:sz w:val="20"/>
                <w:szCs w:val="20"/>
              </w:rPr>
              <w:t xml:space="preserve">Вид платы, взимаемой при осуществлении административной процедуры</w:t>
            </w:r>
          </w:p>
        </w:tc>
      </w:tr>
      <w:tr>
        <w:trPr/>
        <w:tc>
          <w:tcPr>
            <w:tcW w:w="5000" w:type="pct"/>
            <w:vAlign w:val="top"/>
            <w:tcBorders>
              <w:top w:val="single" w:sz="5" w:color="000000"/>
            </w:tcBorders>
            <w:gridSpan w:val="6"/>
            <w:vMerge w:val="restart"/>
          </w:tcPr>
          <w:p>
            <w:pPr>
              <w:jc w:val="center"/>
              <w:ind w:left="6" w:right="0"/>
              <w:spacing w:before="120" w:after="45" w:line="240" w:lineRule="auto"/>
            </w:pPr>
            <w:r>
              <w:rPr>
                <w:sz w:val="20"/>
                <w:szCs w:val="20"/>
              </w:rPr>
              <w:t xml:space="preserve">ГЛАВА 1</w:t>
            </w:r>
            <w:br/>
            <w:r>
              <w:rPr>
                <w:sz w:val="20"/>
                <w:szCs w:val="20"/>
              </w:rPr>
              <w:t xml:space="preserve">НАЛОГООБЛОЖЕНИЕ</w:t>
            </w:r>
          </w:p>
        </w:tc>
      </w:tr>
      <w:tr>
        <w:trPr/>
        <w:tc>
          <w:tcPr>
            <w:tcW w:w="2122" w:type="pct"/>
            <w:vAlign w:val="top"/>
            <w:vMerge w:val="restart"/>
          </w:tcPr>
          <w:p>
            <w:pPr>
              <w:jc w:val="left"/>
              <w:ind w:left="6" w:right="0"/>
              <w:spacing w:before="120" w:after="45" w:line="240" w:lineRule="auto"/>
            </w:pPr>
            <w:r>
              <w:rPr>
                <w:sz w:val="20"/>
                <w:szCs w:val="20"/>
                <w:b/>
                <w:bCs/>
              </w:rPr>
              <w:t xml:space="preserve">1.1. Возврат, зачет излишне уплаченных сумм налогов, сборов (пошлин), пеней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1.1.1. Осуществление зачета излишне уплаченной (взысканной) суммы налогов, сборов (пошлин), пеней</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3 рабочих дня, а в отношении государственной пошлины – 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1.1.3. Осуществление зачета,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инспекция МНС по г. Минску</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1.1.4. Осуществление возврата излишне уплаченной (взысканной) суммы налогов, сборов (пошлин), пеней</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1.1.6.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МИД</w:t>
            </w:r>
          </w:p>
        </w:tc>
        <w:tc>
          <w:tcPr>
            <w:tcW w:w="976" w:type="pct"/>
            <w:vAlign w:val="top"/>
            <w:vMerge w:val="restart"/>
          </w:tcPr>
          <w:p>
            <w:pPr>
              <w:jc w:val="left"/>
              <w:ind w:left="6" w:right="0"/>
              <w:spacing w:before="120" w:after="45" w:line="240" w:lineRule="auto"/>
            </w:pPr>
            <w:r>
              <w:rPr>
                <w:sz w:val="20"/>
                <w:szCs w:val="20"/>
              </w:rPr>
              <w:t xml:space="preserve">дипломатические представительства и консульские учреждения Республики Беларусь</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 а при необходимости проведения проверки – 19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1.2. Классификация товаров (работ, услуг)</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1.2.1. Получение заключения об отнесении товаров (работ, услуг) к высокотехнологичным</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ГКНТ</w:t>
            </w:r>
          </w:p>
        </w:tc>
        <w:tc>
          <w:tcPr>
            <w:tcW w:w="617" w:type="pct"/>
            <w:vAlign w:val="top"/>
            <w:vMerge w:val="restart"/>
          </w:tcPr>
          <w:p>
            <w:pPr>
              <w:jc w:val="left"/>
              <w:ind w:left="6" w:right="0"/>
              <w:spacing w:before="120" w:after="45" w:line="240" w:lineRule="auto"/>
            </w:pPr>
            <w:r>
              <w:rPr>
                <w:sz w:val="20"/>
                <w:szCs w:val="20"/>
              </w:rPr>
              <w:t xml:space="preserve">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1.2.3. Получение заключения об отнесении товаров к культурным ценностям</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tc>
        <w:tc>
          <w:tcPr>
            <w:tcW w:w="610" w:type="pct"/>
            <w:vAlign w:val="top"/>
            <w:vMerge w:val="restart"/>
          </w:tcPr>
          <w:p>
            <w:pPr>
              <w:jc w:val="left"/>
              <w:ind w:left="6" w:right="0"/>
              <w:spacing w:before="120" w:after="45" w:line="240" w:lineRule="auto"/>
            </w:pPr>
            <w:r>
              <w:rPr>
                <w:sz w:val="20"/>
                <w:szCs w:val="20"/>
              </w:rPr>
              <w:t xml:space="preserve">концерн «Белгоспищепром»</w:t>
            </w:r>
          </w:p>
        </w:tc>
        <w:tc>
          <w:tcPr>
            <w:tcW w:w="976" w:type="pct"/>
            <w:vAlign w:val="top"/>
            <w:vMerge w:val="restart"/>
          </w:tcPr>
          <w:p>
            <w:pPr>
              <w:jc w:val="left"/>
              <w:ind w:left="6" w:right="0"/>
              <w:spacing w:before="120" w:after="45" w:line="240" w:lineRule="auto"/>
            </w:pPr>
            <w:r>
              <w:rPr>
                <w:sz w:val="20"/>
                <w:szCs w:val="20"/>
              </w:rPr>
              <w:t xml:space="preserve">концерн «Белгоспищепром»</w:t>
            </w:r>
          </w:p>
        </w:tc>
        <w:tc>
          <w:tcPr>
            <w:tcW w:w="617" w:type="pct"/>
            <w:vAlign w:val="top"/>
            <w:vMerge w:val="restart"/>
          </w:tcPr>
          <w:p>
            <w:pPr>
              <w:jc w:val="left"/>
              <w:ind w:left="6" w:right="0"/>
              <w:spacing w:before="120" w:after="45" w:line="240" w:lineRule="auto"/>
            </w:pPr>
            <w:r>
              <w:rPr>
                <w:sz w:val="20"/>
                <w:szCs w:val="20"/>
              </w:rPr>
              <w:t xml:space="preserve">5 рабочих дней, а при направлении запросов в другие государственные органы, иные организации – 22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610" w:type="pct"/>
            <w:vAlign w:val="top"/>
            <w:vMerge w:val="restart"/>
          </w:tcPr>
          <w:p>
            <w:pPr>
              <w:jc w:val="left"/>
              <w:ind w:left="6" w:right="0"/>
              <w:spacing w:before="120" w:after="45" w:line="240" w:lineRule="auto"/>
            </w:pPr>
            <w:r>
              <w:rPr>
                <w:sz w:val="20"/>
                <w:szCs w:val="20"/>
              </w:rPr>
              <w:t xml:space="preserve">концерн «Белнефтехим»</w:t>
            </w:r>
          </w:p>
        </w:tc>
        <w:tc>
          <w:tcPr>
            <w:tcW w:w="976" w:type="pct"/>
            <w:vAlign w:val="top"/>
            <w:vMerge w:val="restart"/>
          </w:tcPr>
          <w:p>
            <w:pPr>
              <w:jc w:val="left"/>
              <w:ind w:left="6" w:right="0"/>
              <w:spacing w:before="120" w:after="45" w:line="240" w:lineRule="auto"/>
            </w:pPr>
            <w:r>
              <w:rPr>
                <w:sz w:val="20"/>
                <w:szCs w:val="20"/>
              </w:rPr>
              <w:t xml:space="preserve">концерн «Белнефтехим»</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1.2.6. Получение подтверждения об отнесении ввозимого на территорию Республики Беларусь товара к спортивным товарам</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ГУ «Белспортобеспечение», РГОО «ДОСААФ», РГОО «БФСО «Динамо»</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1.2.7</w:t>
            </w:r>
            <w:r>
              <w:rPr>
                <w:sz w:val="20"/>
                <w:szCs w:val="20"/>
                <w:vertAlign w:val="superscript"/>
              </w:rPr>
              <w:t xml:space="preserve">1</w:t>
            </w:r>
            <w:r>
              <w:rPr>
                <w:sz w:val="20"/>
                <w:szCs w:val="20"/>
              </w:rPr>
              <w:t xml:space="preserve">.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ГУ «Белспортобеспечение», РГОО «ДОСААФ», РГОО «БФСО «Динамо»</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1.2.8.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1.2.9. Получение заключения об отнесении продукции к изделиям народных художественных ремесел</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ГПТО «Белхудожпромыслы»</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1.2.10. Получение решения об отнесении технических средств к средствам измерений</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1.3. Подтверждение целевого назначения товаров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МИД совместно с ГТК</w:t>
            </w:r>
          </w:p>
        </w:tc>
        <w:tc>
          <w:tcPr>
            <w:tcW w:w="976" w:type="pct"/>
            <w:vAlign w:val="top"/>
            <w:vMerge w:val="restart"/>
          </w:tcPr>
          <w:p>
            <w:pPr>
              <w:jc w:val="left"/>
              <w:ind w:left="6" w:right="0"/>
              <w:spacing w:before="120" w:after="45" w:line="240" w:lineRule="auto"/>
            </w:pPr>
            <w:r>
              <w:rPr>
                <w:sz w:val="20"/>
                <w:szCs w:val="20"/>
              </w:rPr>
              <w:t xml:space="preserve">Минпром, Департамент по авиации Минтранса, 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Департамент по авиации Минтранса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1.3.2</w:t>
            </w:r>
            <w:r>
              <w:rPr>
                <w:sz w:val="20"/>
                <w:szCs w:val="20"/>
                <w:vertAlign w:val="superscript"/>
              </w:rPr>
              <w:t xml:space="preserve">1</w:t>
            </w:r>
            <w:r>
              <w:rPr>
                <w:sz w:val="20"/>
                <w:szCs w:val="20"/>
              </w:rPr>
              <w:t xml:space="preserve">. Получение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1.3.3. Получение заключения о необходимости приобретения товаров, оборудования и оснастки для производства лазерно-оптической техники</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ГКНТ</w:t>
            </w:r>
          </w:p>
        </w:tc>
        <w:tc>
          <w:tcPr>
            <w:tcW w:w="617" w:type="pct"/>
            <w:vAlign w:val="top"/>
            <w:vMerge w:val="restart"/>
          </w:tcPr>
          <w:p>
            <w:pPr>
              <w:jc w:val="left"/>
              <w:ind w:left="6" w:right="0"/>
              <w:spacing w:before="120" w:after="45" w:line="240" w:lineRule="auto"/>
            </w:pPr>
            <w:r>
              <w:rPr>
                <w:sz w:val="20"/>
                <w:szCs w:val="20"/>
              </w:rPr>
              <w:t xml:space="preserve">14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1.3.3</w:t>
            </w:r>
            <w:r>
              <w:rPr>
                <w:sz w:val="20"/>
                <w:szCs w:val="20"/>
                <w:vertAlign w:val="superscript"/>
              </w:rPr>
              <w:t xml:space="preserve">1</w:t>
            </w:r>
            <w:r>
              <w:rPr>
                <w:sz w:val="20"/>
                <w:szCs w:val="20"/>
              </w:rPr>
              <w:t xml:space="preserve">.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2021–2025 годы</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республиканский орган государственного управления, иная 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которые заключили инвестиционный договор или которые в соответствии с нормативными правовыми актами Республики Беларусь уполномочены на координацию работ по инвестиционному договору либо на подтверждение условий освобождения от ввозных таможенных пошлин и (или) налога на добавленную стоимость</w:t>
            </w:r>
          </w:p>
          <w:p>
            <w:pPr>
              <w:jc w:val="left"/>
              <w:ind w:left="6" w:right="0"/>
              <w:spacing w:before="120" w:after="45" w:line="240" w:lineRule="auto"/>
            </w:pPr>
            <w:r>
              <w:rPr>
                <w:sz w:val="20"/>
                <w:szCs w:val="20"/>
              </w:rPr>
              <w:t xml:space="preserve">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 администрация СЭЗ «Витебск»</w:t>
            </w:r>
          </w:p>
        </w:tc>
        <w:tc>
          <w:tcPr>
            <w:tcW w:w="617" w:type="pct"/>
            <w:vAlign w:val="top"/>
            <w:vMerge w:val="restart"/>
          </w:tcPr>
          <w:p>
            <w:pPr>
              <w:jc w:val="left"/>
              <w:ind w:left="6" w:right="0"/>
              <w:spacing w:before="120" w:after="45" w:line="240" w:lineRule="auto"/>
            </w:pPr>
            <w:r>
              <w:rPr>
                <w:sz w:val="20"/>
                <w:szCs w:val="20"/>
              </w:rPr>
              <w:t xml:space="preserve">5 рабочих дней, а в случае необходимости получения дополнительных документов и (или) сведений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1.3.5</w:t>
            </w:r>
            <w:r>
              <w:rPr>
                <w:sz w:val="20"/>
                <w:szCs w:val="20"/>
                <w:vertAlign w:val="superscript"/>
              </w:rPr>
              <w:t xml:space="preserve">1</w:t>
            </w:r>
            <w:r>
              <w:rPr>
                <w:sz w:val="20"/>
                <w:szCs w:val="20"/>
              </w:rPr>
              <w:t xml:space="preserve">. Получение заключения о назначении ввозимых организацией – производителем электромобилей на территорию Республики Беларусь автокомпонентов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5 рабочих дней, а в случае необходимости получения дополнительных документов и (или) сведений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1.3.6</w:t>
            </w:r>
            <w:r>
              <w:rPr>
                <w:sz w:val="20"/>
                <w:szCs w:val="20"/>
                <w:vertAlign w:val="superscript"/>
              </w:rPr>
              <w:t xml:space="preserve">1</w:t>
            </w:r>
            <w:r>
              <w:rPr>
                <w:sz w:val="20"/>
                <w:szCs w:val="20"/>
              </w:rPr>
              <w:t xml:space="preserve">.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СЭЗ «Витебск»</w:t>
            </w:r>
          </w:p>
        </w:tc>
        <w:tc>
          <w:tcPr>
            <w:tcW w:w="617" w:type="pct"/>
            <w:vAlign w:val="top"/>
            <w:vMerge w:val="restart"/>
          </w:tcPr>
          <w:p>
            <w:pPr>
              <w:jc w:val="left"/>
              <w:ind w:left="6" w:right="0"/>
              <w:spacing w:before="120" w:after="45" w:line="240" w:lineRule="auto"/>
            </w:pPr>
            <w:r>
              <w:rPr>
                <w:sz w:val="20"/>
                <w:szCs w:val="20"/>
              </w:rPr>
              <w:t xml:space="preserve">5 рабочих дней, а в случае необходимости получения дополнительных документов и (или) сведений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1.3.6</w:t>
            </w:r>
            <w:r>
              <w:rPr>
                <w:sz w:val="20"/>
                <w:szCs w:val="20"/>
                <w:vertAlign w:val="superscript"/>
              </w:rPr>
              <w:t xml:space="preserve">2</w:t>
            </w:r>
            <w:r>
              <w:rPr>
                <w:sz w:val="20"/>
                <w:szCs w:val="20"/>
              </w:rPr>
              <w:t xml:space="preserve">.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республиканский орган государственного управления, иная организация, подчиненная Правительству Республики Беларусь, Управление делами Президента Республики Беларусь, Оперативно-аналитический центр при Президенте Республики Беларусь, областной (Минский городской) исполнительный комитет, заключивший инвестиционный договор</w:t>
            </w:r>
          </w:p>
          <w:p>
            <w:pPr>
              <w:jc w:val="left"/>
              <w:ind w:left="6" w:right="0"/>
              <w:spacing w:before="120" w:after="45" w:line="240" w:lineRule="auto"/>
            </w:pPr>
            <w:r>
              <w:rPr>
                <w:sz w:val="20"/>
                <w:szCs w:val="20"/>
              </w:rPr>
              <w:t xml:space="preserve">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НАН Беларуси, республиканский орган государственного управления, иная государственная организация, подчиненная Правительству Республики Беларусь</w:t>
            </w:r>
          </w:p>
        </w:tc>
        <w:tc>
          <w:tcPr>
            <w:tcW w:w="617" w:type="pct"/>
            <w:vAlign w:val="top"/>
            <w:vMerge w:val="restart"/>
          </w:tcPr>
          <w:p>
            <w:pPr>
              <w:jc w:val="left"/>
              <w:ind w:left="6" w:right="0"/>
              <w:spacing w:before="120" w:after="45" w:line="240" w:lineRule="auto"/>
            </w:pPr>
            <w:r>
              <w:rPr>
                <w:sz w:val="20"/>
                <w:szCs w:val="20"/>
              </w:rPr>
              <w:t xml:space="preserve">14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1.3.8.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1.3.9. Получение заключения о предназначении ввозимых (ввезенных) яиц домашней птицы для инкубирования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Минстройархитектуры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1.3.11. Получение заключения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УП «Центр экспертиз и испытаний в здравоохранении»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610" w:type="pct"/>
            <w:vAlign w:val="top"/>
            <w:vMerge w:val="restart"/>
          </w:tcPr>
          <w:p>
            <w:pPr>
              <w:jc w:val="left"/>
              <w:ind w:left="6" w:right="0"/>
              <w:spacing w:before="120" w:after="45" w:line="240" w:lineRule="auto"/>
            </w:pPr>
            <w:r>
              <w:rPr>
                <w:sz w:val="20"/>
                <w:szCs w:val="20"/>
              </w:rPr>
              <w:t xml:space="preserve">Минтруда и соцзащиты</w:t>
            </w:r>
          </w:p>
        </w:tc>
        <w:tc>
          <w:tcPr>
            <w:tcW w:w="976" w:type="pct"/>
            <w:vAlign w:val="top"/>
            <w:vMerge w:val="restart"/>
          </w:tcPr>
          <w:p>
            <w:pPr>
              <w:jc w:val="left"/>
              <w:ind w:left="6" w:right="0"/>
              <w:spacing w:before="120" w:after="45" w:line="240" w:lineRule="auto"/>
            </w:pPr>
            <w:r>
              <w:rPr>
                <w:sz w:val="20"/>
                <w:szCs w:val="20"/>
              </w:rPr>
              <w:t xml:space="preserve">Минтруда и соцзащиты</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w:t>
            </w:r>
          </w:p>
        </w:tc>
        <w:tc>
          <w:tcPr>
            <w:tcW w:w="610" w:type="pct"/>
            <w:vAlign w:val="top"/>
            <w:vMerge w:val="restart"/>
          </w:tcPr>
          <w:p>
            <w:pPr>
              <w:jc w:val="left"/>
              <w:ind w:left="6" w:right="0"/>
              <w:spacing w:before="120" w:after="45" w:line="240" w:lineRule="auto"/>
            </w:pPr>
            <w:r>
              <w:rPr>
                <w:sz w:val="20"/>
                <w:szCs w:val="20"/>
              </w:rPr>
              <w:t xml:space="preserve">МИД совместно с ГТК</w:t>
            </w:r>
          </w:p>
        </w:tc>
        <w:tc>
          <w:tcPr>
            <w:tcW w:w="976" w:type="pct"/>
            <w:vAlign w:val="top"/>
            <w:vMerge w:val="restart"/>
          </w:tcPr>
          <w:p>
            <w:pPr>
              <w:jc w:val="left"/>
              <w:ind w:left="6" w:right="0"/>
              <w:spacing w:before="120" w:after="45" w:line="240" w:lineRule="auto"/>
            </w:pPr>
            <w:r>
              <w:rPr>
                <w:sz w:val="20"/>
                <w:szCs w:val="20"/>
              </w:rPr>
              <w:t xml:space="preserve">Минстройархитектуры, Минпром, Минсельхозпрод, концерн «Беллегпром», Департамент по авиации Минтранса, 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1.3.15. Получение заключения о подтверждении отнесения ввозимых товаров к товарам, указанным в подпунктах 7.1.51–7.1.53 пункта 7 Решения Комиссии Таможенного союза от 27 ноября 2009 г. № 130</w:t>
            </w:r>
          </w:p>
        </w:tc>
        <w:tc>
          <w:tcPr>
            <w:tcW w:w="610" w:type="pct"/>
            <w:vAlign w:val="top"/>
            <w:vMerge w:val="restart"/>
          </w:tcPr>
          <w:p>
            <w:pPr>
              <w:jc w:val="left"/>
              <w:ind w:left="6" w:right="0"/>
              <w:spacing w:before="120" w:after="45" w:line="240" w:lineRule="auto"/>
            </w:pPr>
            <w:r>
              <w:rPr>
                <w:sz w:val="20"/>
                <w:szCs w:val="20"/>
              </w:rPr>
              <w:t xml:space="preserve">МИД совместно с ГТК</w:t>
            </w:r>
          </w:p>
        </w:tc>
        <w:tc>
          <w:tcPr>
            <w:tcW w:w="976" w:type="pct"/>
            <w:vAlign w:val="top"/>
            <w:vMerge w:val="restart"/>
          </w:tcPr>
          <w:p>
            <w:pPr>
              <w:jc w:val="left"/>
              <w:ind w:left="6" w:right="0"/>
              <w:spacing w:before="120" w:after="45" w:line="240" w:lineRule="auto"/>
            </w:pPr>
            <w:r>
              <w:rPr>
                <w:sz w:val="20"/>
                <w:szCs w:val="20"/>
              </w:rPr>
              <w:t xml:space="preserve">Минсельхозпрод, Минпром, 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1.3.16. </w:t>
            </w:r>
            <w:r>
              <w:rPr>
                <w:sz w:val="20"/>
                <w:szCs w:val="20"/>
              </w:rPr>
              <w:t xml:space="preserve">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1.3.17. Получение подтверждения об отнесении ввозимых товаров к товарам, указанным в подпункте 7.1.59 и (или) подпункте 7.1.65 пункта 7 Решения Комиссии Таможенного союза от 27 ноября 2009 г. № 130</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p>
        </w:tc>
        <w:tc>
          <w:tcPr>
            <w:tcW w:w="610" w:type="pct"/>
            <w:vAlign w:val="top"/>
            <w:vMerge w:val="restart"/>
          </w:tcPr>
          <w:p>
            <w:pPr/>
          </w:p>
        </w:tc>
        <w:tc>
          <w:tcPr>
            <w:tcW w:w="976" w:type="pct"/>
            <w:vAlign w:val="top"/>
            <w:vMerge w:val="restart"/>
          </w:tcPr>
          <w:p>
            <w:pPr/>
          </w:p>
        </w:tc>
        <w:tc>
          <w:tcPr>
            <w:tcW w:w="617" w:type="pct"/>
            <w:vAlign w:val="top"/>
            <w:vMerge w:val="restart"/>
          </w:tcPr>
          <w:p>
            <w:pPr/>
          </w:p>
        </w:tc>
        <w:tc>
          <w:tcPr>
            <w:tcW w:w="675" w:type="pct"/>
            <w:vAlign w:val="top"/>
            <w:gridSpan w:val="2"/>
            <w:vMerge w:val="restart"/>
          </w:tcPr>
          <w:p>
            <w:pPr/>
          </w:p>
        </w:tc>
      </w:tr>
      <w:tr>
        <w:trPr/>
        <w:tc>
          <w:tcPr>
            <w:tcW w:w="2122" w:type="pct"/>
            <w:vAlign w:val="top"/>
            <w:vMerge w:val="restart"/>
          </w:tcPr>
          <w:p>
            <w:pPr>
              <w:jc w:val="left"/>
              <w:ind w:left="6" w:right="0"/>
              <w:spacing w:before="120" w:after="45" w:line="240" w:lineRule="auto"/>
            </w:pPr>
            <w:r>
              <w:rPr>
                <w:sz w:val="20"/>
                <w:szCs w:val="20"/>
              </w:rPr>
              <w:t xml:space="preserve">1.3.18. Получение подтверждения об отнесении ввозимых товаров к товарам, указанным в подпункте 7.1.68 пункта 7 Решения Комиссии Таможенного союза от 27 ноября 2009 г. № 130</w:t>
            </w:r>
          </w:p>
        </w:tc>
        <w:tc>
          <w:tcPr>
            <w:tcW w:w="610" w:type="pct"/>
            <w:vAlign w:val="top"/>
            <w:vMerge w:val="restart"/>
          </w:tcPr>
          <w:p>
            <w:pPr>
              <w:jc w:val="left"/>
              <w:ind w:left="6" w:right="0"/>
              <w:spacing w:before="120" w:after="45" w:line="240" w:lineRule="auto"/>
            </w:pPr>
            <w:r>
              <w:rPr>
                <w:sz w:val="20"/>
                <w:szCs w:val="20"/>
              </w:rPr>
              <w:t xml:space="preserve">концерн «Беллегпром»</w:t>
            </w:r>
          </w:p>
        </w:tc>
        <w:tc>
          <w:tcPr>
            <w:tcW w:w="976" w:type="pct"/>
            <w:vAlign w:val="top"/>
            <w:vMerge w:val="restart"/>
          </w:tcPr>
          <w:p>
            <w:pPr>
              <w:jc w:val="left"/>
              <w:ind w:left="6" w:right="0"/>
              <w:spacing w:before="120" w:after="45" w:line="240" w:lineRule="auto"/>
            </w:pPr>
            <w:r>
              <w:rPr>
                <w:sz w:val="20"/>
                <w:szCs w:val="20"/>
              </w:rPr>
              <w:t xml:space="preserve">концерн «Беллегпром»</w:t>
            </w:r>
          </w:p>
        </w:tc>
        <w:tc>
          <w:tcPr>
            <w:tcW w:w="617" w:type="pct"/>
            <w:vAlign w:val="top"/>
            <w:vMerge w:val="restart"/>
          </w:tcPr>
          <w:p>
            <w:pPr>
              <w:jc w:val="left"/>
              <w:ind w:left="6" w:right="0"/>
              <w:spacing w:before="120" w:after="45" w:line="240" w:lineRule="auto"/>
            </w:pPr>
            <w:r>
              <w:rPr>
                <w:sz w:val="20"/>
                <w:szCs w:val="20"/>
              </w:rPr>
              <w:t xml:space="preserve">15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 Получение справки, подтверждающей сумму уплаченного в бюджет налога на прибыль иностранной организацией</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1.4.4. Получение (заверение) справки о постоянном местонахождении белорусской организации (во избежание двойного налогообложения)</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1.4.5. Получение (заверение) справки о подтверждении статуса белорусской организации в качестве плательщика налога на добавленную стоимость</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1.4.7. Получение выписки из данных учета налоговых органов об исчисленных и уплаченных суммах налогов, сборов (пошлин), пеней</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1.5. Регистрация плательщиков налогов, сборов (пошлин)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1.5.2. Постановка на учет в налоговом органе религиозной организации</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1.5.4. Постановка на учет в налоговом органе доверительного управляющего</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1.5.5. Постановка на учет в налоговом органе простого товарищества</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инспекция МНС по г. Минску</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2</w:t>
            </w:r>
            <w:br/>
            <w:r>
              <w:rPr>
                <w:sz w:val="20"/>
                <w:szCs w:val="20"/>
              </w:rPr>
              <w:t xml:space="preserve">ЭКОНОМИЧЕСКИЕ ОТНОШЕНИЯ</w:t>
            </w:r>
          </w:p>
        </w:tc>
      </w:tr>
      <w:tr>
        <w:trPr/>
        <w:tc>
          <w:tcPr>
            <w:tcW w:w="2122" w:type="pct"/>
            <w:vAlign w:val="top"/>
            <w:vMerge w:val="restart"/>
          </w:tcPr>
          <w:p>
            <w:pPr>
              <w:jc w:val="left"/>
              <w:ind w:left="6" w:right="0"/>
              <w:spacing w:before="120" w:after="45" w:line="240" w:lineRule="auto"/>
            </w:pPr>
            <w:r>
              <w:rPr>
                <w:sz w:val="20"/>
                <w:szCs w:val="20"/>
                <w:b/>
                <w:bCs/>
              </w:rPr>
              <w:t xml:space="preserve">2.1. Нормирование расхода топливно-энергетических ресурсов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2.2. Подтверждение невозможности производства либо производства в недостаточном количестве отдельных видов товаров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 Получение заключения о невозможности производства либо производстве в недостаточном количестве на территории Республики Беларусь банок для консервирования и бутылок для напитков и пищевых продуктов из бесцветного и цветного стекла, классифицируемых кодами 7010 90 100 1, 7010 90 100 9, 7010 90 430 0, 7010 90 450 0, 7010 90 470 0, 7010 90 530 0, 7010 90 550 0 и 7010 90 570 0 единой Товарной номенклатуры внешнеэкономической деятельности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Минстройархитектуры</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2.2.3. Получение заключения об отсутствии в Республике Беларусь производства аналогов технологического оборудования, комплектующих и запасных частей к нему</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УП «Минское отделение БелТПП»</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2.3. Подтверждение соответствия соглашений требованиям антимонопольного законодательства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2.3.1. Получение документа о соответствии проекта соглашения требованиям антимонопольного законодательства</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2.6. Регистрация субъектов инфраструктуры поддержки</w:t>
            </w:r>
            <w:r>
              <w:rPr>
                <w:sz w:val="20"/>
                <w:szCs w:val="20"/>
              </w:rPr>
              <w:t xml:space="preserve"> </w:t>
            </w:r>
            <w:r>
              <w:rPr>
                <w:sz w:val="20"/>
                <w:szCs w:val="20"/>
                <w:b/>
                <w:bCs/>
              </w:rPr>
              <w:t xml:space="preserve">малого и среднего предпринимательства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Минэкономики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2.6.2. Регистрация юридического лица в качестве инкубатора малого предпринимательства с получением свидетельства о регистрации юридического лица в качестве инкубатора малого предпринимательства и включением его в Реестр инкубаторов малого предпринимательства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Минэкономики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2.6.3.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2.6.4.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2.7</w:t>
            </w:r>
            <w:r>
              <w:rPr>
                <w:sz w:val="20"/>
                <w:szCs w:val="20"/>
                <w:b/>
                <w:bCs/>
              </w:rPr>
              <w:t xml:space="preserve">. Регистрация эмитента топливных карт</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610" w:type="pct"/>
            <w:vAlign w:val="top"/>
            <w:vMerge w:val="restart"/>
          </w:tcPr>
          <w:p>
            <w:pPr>
              <w:jc w:val="left"/>
              <w:ind w:left="6" w:right="0"/>
              <w:spacing w:before="120" w:after="45" w:line="240" w:lineRule="auto"/>
            </w:pPr>
            <w:r>
              <w:rPr>
                <w:sz w:val="20"/>
                <w:szCs w:val="20"/>
              </w:rPr>
              <w:t xml:space="preserve">концерн «Белнефтехим» совместно с Минтрансом</w:t>
            </w:r>
          </w:p>
        </w:tc>
        <w:tc>
          <w:tcPr>
            <w:tcW w:w="976" w:type="pct"/>
            <w:vAlign w:val="top"/>
            <w:vMerge w:val="restart"/>
          </w:tcPr>
          <w:p>
            <w:pPr>
              <w:jc w:val="left"/>
              <w:ind w:left="6" w:right="0"/>
              <w:spacing w:before="120" w:after="45" w:line="240" w:lineRule="auto"/>
            </w:pPr>
            <w:r>
              <w:rPr>
                <w:sz w:val="20"/>
                <w:szCs w:val="20"/>
              </w:rPr>
              <w:t xml:space="preserve">концерн «Белнефтехим», Минтранс</w:t>
            </w:r>
          </w:p>
        </w:tc>
        <w:tc>
          <w:tcPr>
            <w:tcW w:w="617" w:type="pct"/>
            <w:vAlign w:val="top"/>
            <w:vMerge w:val="restart"/>
          </w:tcPr>
          <w:p>
            <w:pPr>
              <w:jc w:val="left"/>
              <w:ind w:left="6" w:right="0"/>
              <w:spacing w:before="120" w:after="45" w:line="240" w:lineRule="auto"/>
            </w:pPr>
            <w:r>
              <w:rPr>
                <w:sz w:val="20"/>
                <w:szCs w:val="20"/>
              </w:rPr>
              <w:t xml:space="preserve">3 рабочих дня, а в случае направления запроса в другие государственные органы, иные организации – 13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2.8. Согласование действий, признаваемых экономической концентрацией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2.8.2. Получение документа о согласии на создание коммерческой организации</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2.8.3. Получение документа о согласии на создание холдинга, включение хозяйствующего субъекта – юридического лица в состав участников холдинга</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2.8.4. Получение документа о согласии на приобретение голосующих акций (долей в уставных фондах) хозяйствующего субъекта</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2.8.5. Получение документа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2.8.7. Получение документа о согласии на получение в собственность, пользование или во владение, в том числе на основании договора финансовой аренды (лизинга),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2.8.8. Получение документа о согласии на приобретение права участия одного и того же хозяйствующего субъекта, одного и того же физического лица, не относящегося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такого хозяйствующего субъекта, такого физического лица, не относящегося к хозяйствующим субъектам, определять условия ведения предпринимательской деятельности этими хозяйствующими субъектами</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2.9. Согласование реорганизации хозяйствующих субъектов, занимающих доминирующее положение</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2.9.1. Получение документа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2.10. Согласование сделок, совершаемых субъектами естественных монополий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2.10.1. Получение документа о согласии на сделку, совершаемую субъектом естественной монополии</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p>
        </w:tc>
        <w:tc>
          <w:tcPr>
            <w:tcW w:w="610" w:type="pct"/>
            <w:vAlign w:val="top"/>
            <w:vMerge w:val="restart"/>
          </w:tcPr>
          <w:p>
            <w:pPr/>
          </w:p>
        </w:tc>
        <w:tc>
          <w:tcPr>
            <w:tcW w:w="976" w:type="pct"/>
            <w:vAlign w:val="top"/>
            <w:vMerge w:val="restart"/>
          </w:tcPr>
          <w:p>
            <w:pPr/>
          </w:p>
        </w:tc>
        <w:tc>
          <w:tcPr>
            <w:tcW w:w="617" w:type="pct"/>
            <w:vAlign w:val="top"/>
            <w:vMerge w:val="restart"/>
          </w:tcPr>
          <w:p>
            <w:pPr/>
          </w:p>
        </w:tc>
        <w:tc>
          <w:tcPr>
            <w:tcW w:w="675" w:type="pct"/>
            <w:vAlign w:val="top"/>
            <w:gridSpan w:val="2"/>
            <w:vMerge w:val="restart"/>
          </w:tcPr>
          <w:p>
            <w:pPr/>
          </w:p>
        </w:tc>
      </w:tr>
      <w:tr>
        <w:trPr/>
        <w:tc>
          <w:tcPr>
            <w:tcW w:w="2122" w:type="pct"/>
            <w:vAlign w:val="top"/>
            <w:vMerge w:val="restart"/>
          </w:tcPr>
          <w:p>
            <w:pPr>
              <w:jc w:val="left"/>
              <w:ind w:left="6" w:right="0"/>
              <w:spacing w:before="120" w:after="45" w:line="240" w:lineRule="auto"/>
            </w:pPr>
            <w:r>
              <w:rPr>
                <w:sz w:val="20"/>
                <w:szCs w:val="20"/>
                <w:b/>
                <w:bCs/>
              </w:rPr>
              <w:t xml:space="preserve">2.11. Получение разрешения на выплату иностранному участнику, собственнику имущества распределенных (начисленных) прибыли и (или) дивидендов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2.11.1. Получение разрешения на выплату иностранному участнику, собственнику имущества распределенных (начисленных) прибыли и (или) дивидендов</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облисполкомы, Минский горисполком</w:t>
            </w:r>
          </w:p>
        </w:tc>
        <w:tc>
          <w:tcPr>
            <w:tcW w:w="617" w:type="pct"/>
            <w:vAlign w:val="top"/>
            <w:vMerge w:val="restart"/>
          </w:tcPr>
          <w:p>
            <w:pPr>
              <w:jc w:val="left"/>
              <w:ind w:left="6" w:right="0"/>
              <w:spacing w:before="120" w:after="45" w:line="240" w:lineRule="auto"/>
            </w:pPr>
            <w:r>
              <w:rPr>
                <w:sz w:val="20"/>
                <w:szCs w:val="20"/>
              </w:rPr>
              <w:t xml:space="preserve">30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3</w:t>
            </w:r>
            <w:br/>
            <w:r>
              <w:rPr>
                <w:sz w:val="20"/>
                <w:szCs w:val="20"/>
              </w:rPr>
              <w:t xml:space="preserve">ПРОЕКТИРОВАНИЕ И СТРОИТЕЛЬСТВО</w:t>
            </w:r>
          </w:p>
        </w:tc>
      </w:tr>
      <w:tr>
        <w:trPr/>
        <w:tc>
          <w:tcPr>
            <w:tcW w:w="2122" w:type="pct"/>
            <w:vAlign w:val="top"/>
            <w:vMerge w:val="restart"/>
          </w:tcPr>
          <w:p>
            <w:pPr>
              <w:jc w:val="left"/>
              <w:ind w:left="6" w:right="0"/>
              <w:spacing w:before="120" w:after="45" w:line="240" w:lineRule="auto"/>
            </w:pPr>
            <w:r>
              <w:rPr>
                <w:sz w:val="20"/>
                <w:szCs w:val="20"/>
                <w:b/>
                <w:bCs/>
              </w:rPr>
              <w:t xml:space="preserve">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3.2. Аттестац</w:t>
            </w:r>
            <w:r>
              <w:rPr>
                <w:sz w:val="20"/>
                <w:szCs w:val="20"/>
                <w:b/>
                <w:bCs/>
              </w:rPr>
              <w:t xml:space="preserve">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Минстройархитектуры</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3.2.2.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3.2.3.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Минстройархитектуры</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3.2.5.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3.2.6.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3.2.7.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3.3. Государственная санитарно-гигиеническая экспертиза гра</w:t>
            </w:r>
            <w:r>
              <w:rPr>
                <w:sz w:val="20"/>
                <w:szCs w:val="20"/>
                <w:b/>
                <w:bCs/>
              </w:rPr>
              <w:t xml:space="preserve">достроительной, проектной и иной документации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3.3.1. Получение санитарно-гигиенического заключения по градостроительному проекту, изменениям и (или) дополнениям,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3.3.3. Получение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3.4. Государственная экологическая экспертиза градостроительной, предпроектной, проектной и иной документации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3.4.1. Получение заключения государственной экологической экспертизы по градостроительному проекту, изменениям,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3.4.2. Получение заключения государственной экологической экспертизы по предпроектной (предынвестиционной) документации на застройку, изменениям, вносимым в нее</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3.4.3. Получение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3.4.11. Получение заключения государственной экологической экспертизы по проекту охотоустройства, изменениям,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3.4.12. Получение заключения государственной экологической экспертизы по рыбоводно-биологическому обоснованию, изменениям,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3.4.16. Получение заключения государственной экологической экспертизы по лесоустроительному проекту, изменениям, вносимым в него</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3.4.18.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r>
              <w:rPr>
                <w:sz w:val="20"/>
                <w:szCs w:val="20"/>
                <w:vertAlign w:val="superscript"/>
              </w:rPr>
              <w:t xml:space="preserve">2</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3.5. Государственная экспертиза градостроительной, проектной документации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3.5.1. Получение заключения государственной экспертизы по градостроительной, проектной документации</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617" w:type="pct"/>
            <w:vAlign w:val="top"/>
            <w:vMerge w:val="restart"/>
          </w:tcPr>
          <w:p>
            <w:pPr>
              <w:jc w:val="left"/>
              <w:ind w:left="6" w:right="0"/>
              <w:spacing w:before="120" w:after="45" w:line="240" w:lineRule="auto"/>
            </w:pPr>
            <w:r>
              <w:rPr>
                <w:sz w:val="20"/>
                <w:szCs w:val="20"/>
              </w:rPr>
              <w:t xml:space="preserve">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3.5.2. Получение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3.6. Освидетельствование сварочного производства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3.6.1. Получение свидетельства об оценке сварочного производства</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РУП «Стройтехнорм»</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3.6.2.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3.7. Подтверждение возможности подключения энергоустановок к электрическим и тепловым сетям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3.7.1. Получение акта осмотра (допуска) электроустановки</w:t>
            </w:r>
          </w:p>
        </w:tc>
        <w:tc>
          <w:tcPr>
            <w:tcW w:w="610" w:type="pct"/>
            <w:vAlign w:val="top"/>
            <w:vMerge w:val="restart"/>
          </w:tcPr>
          <w:p>
            <w:pPr>
              <w:jc w:val="left"/>
              <w:ind w:left="6" w:right="0"/>
              <w:spacing w:before="120" w:after="45" w:line="240" w:lineRule="auto"/>
            </w:pPr>
            <w:r>
              <w:rPr>
                <w:sz w:val="20"/>
                <w:szCs w:val="20"/>
              </w:rPr>
              <w:t xml:space="preserve">Минэнерго</w:t>
            </w:r>
          </w:p>
        </w:tc>
        <w:tc>
          <w:tcPr>
            <w:tcW w:w="976" w:type="pct"/>
            <w:vAlign w:val="top"/>
            <w:vMerge w:val="restart"/>
          </w:tcPr>
          <w:p>
            <w:pPr>
              <w:jc w:val="left"/>
              <w:ind w:left="6" w:right="0"/>
              <w:spacing w:before="120" w:after="45" w:line="240" w:lineRule="auto"/>
            </w:pPr>
            <w:r>
              <w:rPr>
                <w:sz w:val="20"/>
                <w:szCs w:val="20"/>
              </w:rPr>
              <w:t xml:space="preserve">орган государственного энергетического и газового надзора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3.7.2. Получение акта осмотра (допуска) теплоустановки и (или) тепловой сети</w:t>
            </w:r>
          </w:p>
        </w:tc>
        <w:tc>
          <w:tcPr>
            <w:tcW w:w="610" w:type="pct"/>
            <w:vAlign w:val="top"/>
            <w:vMerge w:val="restart"/>
          </w:tcPr>
          <w:p>
            <w:pPr>
              <w:jc w:val="left"/>
              <w:ind w:left="6" w:right="0"/>
              <w:spacing w:before="120" w:after="45" w:line="240" w:lineRule="auto"/>
            </w:pPr>
            <w:r>
              <w:rPr>
                <w:sz w:val="20"/>
                <w:szCs w:val="20"/>
              </w:rPr>
              <w:t xml:space="preserve">Минэнерго</w:t>
            </w:r>
          </w:p>
        </w:tc>
        <w:tc>
          <w:tcPr>
            <w:tcW w:w="976" w:type="pct"/>
            <w:vAlign w:val="top"/>
            <w:vMerge w:val="restart"/>
          </w:tcPr>
          <w:p>
            <w:pPr>
              <w:jc w:val="left"/>
              <w:ind w:left="6" w:right="0"/>
              <w:spacing w:before="120" w:after="45" w:line="240" w:lineRule="auto"/>
            </w:pPr>
            <w:r>
              <w:rPr>
                <w:sz w:val="20"/>
                <w:szCs w:val="20"/>
              </w:rPr>
              <w:t xml:space="preserve">орган государственного энергетического и газового надзора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3.8. Подтверждение пригодности к использованию строительных материалов, изделий, систем, средств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3.8.1. Получение технического свидетельства о пригодности для применения в строительстве материалов и изделий</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3.8.2.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3.8.3.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3.9. Подтверждение соответствия законченного строительством объекта разрешительной и проектной документации</w:t>
            </w:r>
            <w:r>
              <w:rPr>
                <w:sz w:val="20"/>
                <w:szCs w:val="20"/>
                <w:vertAlign w:val="superscript"/>
              </w:rPr>
              <w:t xml:space="preserve">3</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3.9.1. Получение заключения о соответствии принимаемого в эксплуатацию объекта строительства проектной документации</w:t>
            </w:r>
            <w:r>
              <w:rPr>
                <w:sz w:val="20"/>
                <w:szCs w:val="20"/>
                <w:vertAlign w:val="superscript"/>
              </w:rPr>
              <w:t xml:space="preserve">3</w:t>
            </w:r>
            <w:r>
              <w:rPr>
                <w:sz w:val="20"/>
                <w:szCs w:val="20"/>
              </w:rPr>
              <w:t xml:space="preserve"> (в части требований безопасности и эксплуатационной надежности)</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3.9.2. Получение заключения о соответствии принимаемого в эксплуатацию объекта строительства разрешительной и проектной документации</w:t>
            </w:r>
            <w:r>
              <w:rPr>
                <w:sz w:val="20"/>
                <w:szCs w:val="20"/>
                <w:vertAlign w:val="superscript"/>
              </w:rPr>
              <w:t xml:space="preserve">3</w:t>
            </w:r>
            <w:r>
              <w:rPr>
                <w:sz w:val="20"/>
                <w:szCs w:val="20"/>
              </w:rPr>
              <w:t xml:space="preserve"> (в части экологической безопасности)</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3.9.3. Получение заключения о соответствии принимаемого в эксплуатацию объекта строительства разрешительной и проектной документации</w:t>
            </w:r>
            <w:r>
              <w:rPr>
                <w:sz w:val="20"/>
                <w:szCs w:val="20"/>
                <w:vertAlign w:val="superscript"/>
              </w:rPr>
              <w:t xml:space="preserve">3</w:t>
            </w:r>
            <w:r>
              <w:rPr>
                <w:sz w:val="20"/>
                <w:szCs w:val="20"/>
              </w:rPr>
              <w:t xml:space="preserve"> (в части эксплуатационной надежности и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3.9.4. Получение заключения о соответствии принимаемого в эксплуатацию объекта строительства разрешительной и проектной документации</w:t>
            </w:r>
            <w:r>
              <w:rPr>
                <w:sz w:val="20"/>
                <w:szCs w:val="20"/>
                <w:vertAlign w:val="superscript"/>
              </w:rPr>
              <w:t xml:space="preserve">3</w:t>
            </w:r>
            <w:r>
              <w:rPr>
                <w:sz w:val="20"/>
                <w:szCs w:val="20"/>
              </w:rPr>
              <w:t xml:space="preserve"> (в области ветеринарной деятельности при приемке животноводческих объектов)</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областные, районные, городские (кроме городов районного подчинения) ветеринарные станции, ГУ «Мингорветстанция»</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3.9.6. Получение заключений о соответствии принимаемого в эксплуатацию объекта строительства разрешительной и проектной документации</w:t>
            </w:r>
            <w:r>
              <w:rPr>
                <w:sz w:val="20"/>
                <w:szCs w:val="20"/>
                <w:vertAlign w:val="superscript"/>
              </w:rPr>
              <w:t xml:space="preserve">3</w:t>
            </w:r>
            <w:r>
              <w:rPr>
                <w:sz w:val="20"/>
                <w:szCs w:val="20"/>
              </w:rP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3.9.7. Получение заключения о соответствии принимаемого в эксплуатацию объекта строительства разрешительной и проектной документации</w:t>
            </w:r>
            <w:r>
              <w:rPr>
                <w:sz w:val="20"/>
                <w:szCs w:val="20"/>
                <w:vertAlign w:val="superscript"/>
              </w:rPr>
              <w:t xml:space="preserve">3</w:t>
            </w:r>
            <w:r>
              <w:rPr>
                <w:sz w:val="20"/>
                <w:szCs w:val="20"/>
              </w:rPr>
              <w:t xml:space="preserve"> (в части энергетической безопасности)</w:t>
            </w:r>
          </w:p>
        </w:tc>
        <w:tc>
          <w:tcPr>
            <w:tcW w:w="610" w:type="pct"/>
            <w:vAlign w:val="top"/>
            <w:vMerge w:val="restart"/>
          </w:tcPr>
          <w:p>
            <w:pPr>
              <w:jc w:val="left"/>
              <w:ind w:left="6" w:right="0"/>
              <w:spacing w:before="120" w:after="45" w:line="240" w:lineRule="auto"/>
            </w:pPr>
            <w:r>
              <w:rPr>
                <w:sz w:val="20"/>
                <w:szCs w:val="20"/>
              </w:rPr>
              <w:t xml:space="preserve">Минэнерго</w:t>
            </w:r>
          </w:p>
        </w:tc>
        <w:tc>
          <w:tcPr>
            <w:tcW w:w="976" w:type="pct"/>
            <w:vAlign w:val="top"/>
            <w:vMerge w:val="restart"/>
          </w:tcPr>
          <w:p>
            <w:pPr>
              <w:jc w:val="left"/>
              <w:ind w:left="6" w:right="0"/>
              <w:spacing w:before="120" w:after="45" w:line="240" w:lineRule="auto"/>
            </w:pPr>
            <w:r>
              <w:rPr>
                <w:sz w:val="20"/>
                <w:szCs w:val="20"/>
              </w:rPr>
              <w:t xml:space="preserve">орган государственного энергетического и газового надзора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Pr>
                <w:sz w:val="20"/>
                <w:szCs w:val="20"/>
                <w:vertAlign w:val="superscript"/>
              </w:rPr>
              <w:t xml:space="preserve">3</w:t>
            </w:r>
            <w:r>
              <w:rPr>
                <w:sz w:val="20"/>
                <w:szCs w:val="20"/>
              </w:rPr>
              <w:t xml:space="preserve"> (в части требований системы противопожарного нормирования и стандартизации)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орган государственного пожарного надзора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3.9.9. Получение заключения о соответствии принимаемого в эксплуатацию объекта строительства разрешительной и проектной документации</w:t>
            </w:r>
            <w:r>
              <w:rPr>
                <w:sz w:val="20"/>
                <w:szCs w:val="20"/>
                <w:vertAlign w:val="superscript"/>
              </w:rPr>
              <w:t xml:space="preserve">3</w:t>
            </w:r>
            <w:r>
              <w:rPr>
                <w:sz w:val="20"/>
                <w:szCs w:val="20"/>
              </w:rP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 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в срок до завершения работы приемочной комиссии, но не более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3.9.11. Получение решения по самовольному строительству</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3.10. Регистрация документации о готовности к работе в осенн</w:t>
            </w:r>
            <w:r>
              <w:rPr>
                <w:sz w:val="20"/>
                <w:szCs w:val="20"/>
                <w:b/>
                <w:bCs/>
              </w:rPr>
              <w:t xml:space="preserve">е-зимний период</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3.10.1. Регистрация паспорта готовности теплоисточника или паспорта готовности потребителя тепловой энергии к работе в осенне-зимний период</w:t>
            </w:r>
          </w:p>
        </w:tc>
        <w:tc>
          <w:tcPr>
            <w:tcW w:w="610" w:type="pct"/>
            <w:vAlign w:val="top"/>
            <w:vMerge w:val="restart"/>
          </w:tcPr>
          <w:p>
            <w:pPr>
              <w:jc w:val="left"/>
              <w:ind w:left="6" w:right="0"/>
              <w:spacing w:before="120" w:after="45" w:line="240" w:lineRule="auto"/>
            </w:pPr>
            <w:r>
              <w:rPr>
                <w:sz w:val="20"/>
                <w:szCs w:val="20"/>
              </w:rPr>
              <w:t xml:space="preserve">Минэнерго</w:t>
            </w:r>
          </w:p>
        </w:tc>
        <w:tc>
          <w:tcPr>
            <w:tcW w:w="976" w:type="pct"/>
            <w:vAlign w:val="top"/>
            <w:vMerge w:val="restart"/>
          </w:tcPr>
          <w:p>
            <w:pPr>
              <w:jc w:val="left"/>
              <w:ind w:left="6" w:right="0"/>
              <w:spacing w:before="120" w:after="45" w:line="240" w:lineRule="auto"/>
            </w:pPr>
            <w:r>
              <w:rPr>
                <w:sz w:val="20"/>
                <w:szCs w:val="20"/>
              </w:rPr>
              <w:t xml:space="preserve">орган государственного энергетического и газового надзора</w:t>
            </w:r>
          </w:p>
        </w:tc>
        <w:tc>
          <w:tcPr>
            <w:tcW w:w="617" w:type="pct"/>
            <w:vAlign w:val="top"/>
            <w:vMerge w:val="restart"/>
          </w:tcPr>
          <w:p>
            <w:pPr>
              <w:jc w:val="left"/>
              <w:ind w:left="6" w:right="0"/>
              <w:spacing w:before="120" w:after="45" w:line="240" w:lineRule="auto"/>
            </w:pPr>
            <w:r>
              <w:rPr>
                <w:sz w:val="20"/>
                <w:szCs w:val="20"/>
              </w:rPr>
              <w:t xml:space="preserve">1 день</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3.10.2.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3.11. Согласование выполнения работ на поверхностных водных объектах</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3.11.2. Согласование выполнения на внутренних водных путях работ по безвозвратному извлечению нерудных строительных материалов</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3.11.3.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3.11.5. Согласование возведения сооружений на земельных участках в зоне действия навигационного оборудования на внутренних водных путях</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3.11.6. Согласование выполнения дноуглубительных и выправительных работ, за исключением неотложных, на поверхностных водных объектах, отнесенных к внутренним водным путям</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10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3.12. Согласование назначения объектов недвижимого имущества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3.13. Согласование предпроектной документации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3.13.1. Получение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610" w:type="pct"/>
            <w:vAlign w:val="top"/>
            <w:vMerge w:val="restart"/>
          </w:tcPr>
          <w:p>
            <w:pPr>
              <w:jc w:val="left"/>
              <w:ind w:left="6" w:right="0"/>
              <w:spacing w:before="120" w:after="45" w:line="240" w:lineRule="auto"/>
            </w:pPr>
            <w:r>
              <w:rPr>
                <w:sz w:val="20"/>
                <w:szCs w:val="20"/>
              </w:rPr>
              <w:t xml:space="preserve">Минэнерго</w:t>
            </w:r>
          </w:p>
        </w:tc>
        <w:tc>
          <w:tcPr>
            <w:tcW w:w="976" w:type="pct"/>
            <w:vAlign w:val="top"/>
            <w:vMerge w:val="restart"/>
          </w:tcPr>
          <w:p>
            <w:pPr>
              <w:jc w:val="left"/>
              <w:ind w:left="6" w:right="0"/>
              <w:spacing w:before="120" w:after="45" w:line="240" w:lineRule="auto"/>
            </w:pPr>
            <w:r>
              <w:rPr>
                <w:sz w:val="20"/>
                <w:szCs w:val="20"/>
              </w:rPr>
              <w:t xml:space="preserve">Минэнерго</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областное, Минское городское управления Департамента охраны МВД</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3.14. Согласование проектной документации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3.14.1. Согласование проектной документации на строительство, изменений в проектную документацию, требующих ее повторного утверждения</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 а при необходимости проведения дополнительной проверки с выездом на место, большого объема работ для изучения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 ГАИ МВД, УГАИ ГУВД, УГАИ УВД, ГАИ РУ-ГО-РОВД</w:t>
            </w:r>
          </w:p>
        </w:tc>
        <w:tc>
          <w:tcPr>
            <w:tcW w:w="617" w:type="pct"/>
            <w:vAlign w:val="top"/>
            <w:vMerge w:val="restart"/>
          </w:tcPr>
          <w:p>
            <w:pPr>
              <w:jc w:val="left"/>
              <w:ind w:left="6" w:right="0"/>
              <w:spacing w:before="120" w:after="45" w:line="240" w:lineRule="auto"/>
            </w:pPr>
            <w:r>
              <w:rPr>
                <w:sz w:val="20"/>
                <w:szCs w:val="20"/>
              </w:rPr>
              <w:t xml:space="preserve">15 дней, а при необходимости проведения дополнительной проверки с выездом на место, большого объема работ для изучения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 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3.14.4.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НАН Беларуси</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3.14.5.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3.14.6. Получение заключения о согласовании проектной документации на техническую систему охраны</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областное, Минское городское управления Департамента охраны МВД</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3.14.7. Согласование отступлений от требований технических нормативных правовых актов, утверждаемых Минстройархитектуры</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Минстройархитектуры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3.14.8. Согласование специальных технических условий на проектирование объекта</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Минстройархитектуры, МЧС</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3.14.9.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3.14.10.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Департамент по авиации Минтранса</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3.15. Согласование производства строительных работ</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10" w:type="pct"/>
            <w:vAlign w:val="top"/>
            <w:vMerge w:val="restart"/>
          </w:tcPr>
          <w:p>
            <w:pPr>
              <w:jc w:val="left"/>
              <w:ind w:left="6" w:right="0"/>
              <w:spacing w:before="120" w:after="45" w:line="240" w:lineRule="auto"/>
            </w:pPr>
            <w:r>
              <w:rPr>
                <w:sz w:val="20"/>
                <w:szCs w:val="20"/>
              </w:rPr>
              <w:t xml:space="preserve">Минэнерго</w:t>
            </w:r>
          </w:p>
        </w:tc>
        <w:tc>
          <w:tcPr>
            <w:tcW w:w="976" w:type="pct"/>
            <w:vAlign w:val="top"/>
            <w:vMerge w:val="restart"/>
          </w:tcPr>
          <w:p>
            <w:pPr>
              <w:jc w:val="left"/>
              <w:ind w:left="6" w:right="0"/>
              <w:spacing w:before="120" w:after="45" w:line="240" w:lineRule="auto"/>
            </w:pPr>
            <w:r>
              <w:rPr>
                <w:sz w:val="20"/>
                <w:szCs w:val="20"/>
              </w:rPr>
              <w:t xml:space="preserve">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617" w:type="pct"/>
            <w:vAlign w:val="top"/>
            <w:vMerge w:val="restart"/>
          </w:tcPr>
          <w:p>
            <w:pPr>
              <w:jc w:val="left"/>
              <w:ind w:left="6" w:right="0"/>
              <w:spacing w:before="120" w:after="45" w:line="240" w:lineRule="auto"/>
            </w:pPr>
            <w:r>
              <w:rPr>
                <w:sz w:val="20"/>
                <w:szCs w:val="20"/>
              </w:rPr>
              <w:t xml:space="preserve">5 рабочих дней, а в случае направления запроса в другие государственные органы, иные организации – 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3.15.2. Получение разрешения на право производства работ в охранной зоне электрических и (или) тепловых сетей</w:t>
            </w:r>
          </w:p>
        </w:tc>
        <w:tc>
          <w:tcPr>
            <w:tcW w:w="610" w:type="pct"/>
            <w:vAlign w:val="top"/>
            <w:vMerge w:val="restart"/>
          </w:tcPr>
          <w:p>
            <w:pPr>
              <w:jc w:val="left"/>
              <w:ind w:left="6" w:right="0"/>
              <w:spacing w:before="120" w:after="45" w:line="240" w:lineRule="auto"/>
            </w:pPr>
            <w:r>
              <w:rPr>
                <w:sz w:val="20"/>
                <w:szCs w:val="20"/>
              </w:rPr>
              <w:t xml:space="preserve">Минэнерго</w:t>
            </w:r>
          </w:p>
        </w:tc>
        <w:tc>
          <w:tcPr>
            <w:tcW w:w="976" w:type="pct"/>
            <w:vAlign w:val="top"/>
            <w:vMerge w:val="restart"/>
          </w:tcPr>
          <w:p>
            <w:pPr>
              <w:jc w:val="left"/>
              <w:ind w:left="6" w:right="0"/>
              <w:spacing w:before="120" w:after="45" w:line="240" w:lineRule="auto"/>
            </w:pPr>
            <w:r>
              <w:rPr>
                <w:sz w:val="20"/>
                <w:szCs w:val="20"/>
              </w:rPr>
              <w:t xml:space="preserve">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3.15.3. Получение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Институт истории НАН Беларуси</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3.15.4. Получение разрешения на право производства работ в охранной зоне линий, сооружений электросвязи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обособленные подразделения в областных, районных центрах и г. Минске РУП «Белтелеком»</w:t>
            </w:r>
          </w:p>
        </w:tc>
        <w:tc>
          <w:tcPr>
            <w:tcW w:w="617" w:type="pct"/>
            <w:vAlign w:val="top"/>
            <w:vMerge w:val="restart"/>
          </w:tcPr>
          <w:p>
            <w:pPr>
              <w:jc w:val="left"/>
              <w:ind w:left="6" w:right="0"/>
              <w:spacing w:before="120" w:after="45" w:line="240" w:lineRule="auto"/>
            </w:pPr>
            <w:r>
              <w:rPr>
                <w:sz w:val="20"/>
                <w:szCs w:val="20"/>
              </w:rPr>
              <w:t xml:space="preserve">7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3.15.6. Получение разрешения на право выполнения строительных и земляных работ в охранных зонах магистральных трубопроводов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оператор</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3.16. Согласование строительства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ind w:left="6" w:right="0"/>
              <w:spacing w:before="120" w:after="45" w:line="240" w:lineRule="auto"/>
            </w:pPr>
            <w:r>
              <w:rPr>
                <w:sz w:val="20"/>
                <w:szCs w:val="20"/>
              </w:rPr>
              <w:t xml:space="preserve">20 рабочих дней со дня оплаты по договору подряда – для всех объектов, за исключением зарядных станций</w:t>
            </w:r>
          </w:p>
          <w:p>
            <w:pPr>
              <w:jc w:val="left"/>
              <w:ind w:left="6" w:right="0"/>
              <w:spacing w:before="120" w:after="45" w:line="240" w:lineRule="auto"/>
            </w:pPr>
            <w:r>
              <w:rPr>
                <w:sz w:val="20"/>
                <w:szCs w:val="20"/>
              </w:rPr>
              <w:t xml:space="preserve">15 рабочих дней – для зарядных станций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3.16.3. Получение разрешения на выполнение научно-исследовательских и проектных работ на материальных историко-культурных ценностях</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городской (г. Минска, города областного подчинения), районный исполнительный комитет</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3.16.7. Согласование изменения (продления) сроков строительства объектов Китайско-Белорусского индустриального парка «Великий камень»</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исполком базового уровня, Минский горисполком,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3.17.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3.18. Согласование строительных работ на приаэродромной территории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3.18.1. Согласование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Департамент по авиации Минтранса</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Департамент по авиации Минтранса</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610" w:type="pct"/>
            <w:vAlign w:val="top"/>
            <w:vMerge w:val="restart"/>
          </w:tcPr>
          <w:p>
            <w:pPr>
              <w:jc w:val="left"/>
              <w:ind w:left="6" w:right="0"/>
              <w:spacing w:before="120" w:after="45" w:line="240" w:lineRule="auto"/>
            </w:pPr>
            <w:r>
              <w:rPr>
                <w:sz w:val="20"/>
                <w:szCs w:val="20"/>
              </w:rPr>
              <w:t xml:space="preserve">Минобороны</w:t>
            </w:r>
          </w:p>
        </w:tc>
        <w:tc>
          <w:tcPr>
            <w:tcW w:w="976" w:type="pct"/>
            <w:vAlign w:val="top"/>
            <w:vMerge w:val="restart"/>
          </w:tcPr>
          <w:p>
            <w:pPr>
              <w:jc w:val="left"/>
              <w:ind w:left="6" w:right="0"/>
              <w:spacing w:before="120" w:after="45" w:line="240" w:lineRule="auto"/>
            </w:pPr>
            <w:r>
              <w:rPr>
                <w:sz w:val="20"/>
                <w:szCs w:val="20"/>
              </w:rPr>
              <w:t xml:space="preserve">Минобороны</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4</w:t>
            </w:r>
            <w:br/>
            <w:r>
              <w:rPr>
                <w:sz w:val="20"/>
                <w:szCs w:val="20"/>
              </w:rPr>
              <w:t xml:space="preserve">ИНФОРМАЦИЯ И СВЯЗЬ</w:t>
            </w:r>
          </w:p>
        </w:tc>
      </w:tr>
      <w:tr>
        <w:trPr/>
        <w:tc>
          <w:tcPr>
            <w:tcW w:w="2122" w:type="pct"/>
            <w:vAlign w:val="top"/>
            <w:vMerge w:val="restart"/>
          </w:tcPr>
          <w:p>
            <w:pPr>
              <w:jc w:val="left"/>
              <w:ind w:left="6" w:right="0"/>
              <w:spacing w:before="120" w:after="45" w:line="240" w:lineRule="auto"/>
            </w:pPr>
            <w:r>
              <w:rPr>
                <w:sz w:val="20"/>
                <w:szCs w:val="20"/>
                <w:b/>
                <w:bCs/>
              </w:rPr>
              <w:t xml:space="preserve">4.1. Аттестация операторов электронного документооборота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4.1.1.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государственное предприятие «Центр Систем Идентификации»</w:t>
            </w:r>
          </w:p>
        </w:tc>
        <w:tc>
          <w:tcPr>
            <w:tcW w:w="617" w:type="pct"/>
            <w:vAlign w:val="top"/>
            <w:vMerge w:val="restart"/>
          </w:tcPr>
          <w:p>
            <w:pPr>
              <w:jc w:val="left"/>
              <w:ind w:left="6" w:right="0"/>
              <w:spacing w:before="120" w:after="45" w:line="240" w:lineRule="auto"/>
            </w:pPr>
            <w:r>
              <w:rPr>
                <w:sz w:val="20"/>
                <w:szCs w:val="20"/>
              </w:rPr>
              <w:t xml:space="preserve">45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4.2. Государственная регистрация информ</w:t>
            </w:r>
            <w:r>
              <w:rPr>
                <w:sz w:val="20"/>
                <w:szCs w:val="20"/>
                <w:b/>
                <w:bCs/>
              </w:rPr>
              <w:t xml:space="preserve">ационных сетей, систем и ресурсов национального сегмента глобальной компьютерной сети Интернет</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4.2.1. Регистрация сетевого адресного пространства</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4.2.2. Регистрация центра обработки данных</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4.2.3. Регистрация интернет-сайта</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4.3. Государственная регистрация информационных систем, ресурсов, цифровых платформ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4.3.1. Регистрация государственной информационной системы</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«Центр цифрового развития»</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4.3.2. Регистрация государственного информационного ресурса</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«Центр цифрового развития»</w:t>
            </w:r>
          </w:p>
        </w:tc>
        <w:tc>
          <w:tcPr>
            <w:tcW w:w="617" w:type="pct"/>
            <w:vAlign w:val="top"/>
            <w:vMerge w:val="restart"/>
          </w:tcPr>
          <w:p>
            <w:pPr>
              <w:jc w:val="left"/>
              <w:ind w:left="6" w:right="0"/>
              <w:spacing w:before="120" w:after="45" w:line="240" w:lineRule="auto"/>
            </w:pPr>
            <w:r>
              <w:rPr>
                <w:sz w:val="20"/>
                <w:szCs w:val="20"/>
              </w:rPr>
              <w:t xml:space="preserve">11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4.3.3. Регистрация государственной цифровой платформы</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«Центр цифрового развития»</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4.4. Лицензирование деятельности в области связи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4.4.1. Получение лицензии на осуществление деятельности в области связи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Минсвязи</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4.4.2. Изменение лицензии на осуществление деятельности в области связи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Минсвязи</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4.5. Регистрация в системе противодействия нарушениям порядка пропуска трафика на сетях электросвязи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4.5.1. Регистрация программно-технических средств в системе противодействия нарушениям порядка пропуска трафика на сетях электросвязи</w:t>
            </w:r>
          </w:p>
        </w:tc>
        <w:tc>
          <w:tcPr>
            <w:tcW w:w="610" w:type="pct"/>
            <w:vAlign w:val="top"/>
            <w:vMerge w:val="restart"/>
          </w:tcPr>
          <w:p>
            <w:pPr>
              <w:jc w:val="left"/>
              <w:ind w:left="6" w:right="0"/>
              <w:spacing w:before="120" w:after="45" w:line="240" w:lineRule="auto"/>
            </w:pPr>
            <w:r>
              <w:rPr>
                <w:sz w:val="20"/>
                <w:szCs w:val="20"/>
              </w:rPr>
              <w:t xml:space="preserve">ОАЦ</w:t>
            </w:r>
          </w:p>
        </w:tc>
        <w:tc>
          <w:tcPr>
            <w:tcW w:w="976" w:type="pct"/>
            <w:vAlign w:val="top"/>
            <w:vMerge w:val="restart"/>
          </w:tcPr>
          <w:p>
            <w:pPr>
              <w:jc w:val="left"/>
              <w:ind w:left="6" w:right="0"/>
              <w:spacing w:before="120" w:after="45" w:line="240" w:lineRule="auto"/>
            </w:pPr>
            <w:r>
              <w:rPr>
                <w:sz w:val="20"/>
                <w:szCs w:val="20"/>
              </w:rPr>
              <w:t xml:space="preserve">государственное предприятие «НЦОТ»</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4.6. Регистрация радиоэлектронных средств и высокочастотных устройств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4.6.3.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4.6.4.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4.7. Согласование эксплуатации оптоволоконных линий связи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исполком базового уровня, Минский горисполком,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11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4.8. Согласование использования радиочастотного спектра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 месяц без проведения международной координации или 5 месяцев при проведении международной координации</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 месяц без проведения международной координации или 5 месяцев при проведении международной координации</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4.9. Согласование использован</w:t>
            </w:r>
            <w:r>
              <w:rPr>
                <w:sz w:val="20"/>
                <w:szCs w:val="20"/>
                <w:b/>
                <w:bCs/>
              </w:rPr>
              <w:t xml:space="preserve">ия ресурса нумерации в сетях электросвязи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4.9.1. Получение ресурса нумерации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Минсвязи</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4.9.2. Согласование передачи ресурса нумерации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Минсвязи</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4.9.3. Внесение изменения в решение о выделении ресурса нумерации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Минсвязи</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4.9.4. Получение решения об изъятии ресурса нумерации</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Минсвязи</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4.10. Согласование присоединения к сети электросвязи общего пользования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4.10.1. Получение разрешения на присоединение сети электросвязи к сети электросвязи общего пользования</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4.10.2. Получение разрешения на присоединение сети передачи данных к единой республиканской сети передачи данных</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оператор электросвязи, уполномоченный на пропуск межсетевого трафика</w:t>
            </w:r>
          </w:p>
        </w:tc>
        <w:tc>
          <w:tcPr>
            <w:tcW w:w="617" w:type="pct"/>
            <w:vAlign w:val="top"/>
            <w:vMerge w:val="restart"/>
          </w:tcPr>
          <w:p>
            <w:pPr>
              <w:jc w:val="left"/>
              <w:ind w:left="6" w:right="0"/>
              <w:spacing w:before="120" w:after="45" w:line="240" w:lineRule="auto"/>
            </w:pPr>
            <w:r>
              <w:rPr>
                <w:sz w:val="20"/>
                <w:szCs w:val="20"/>
              </w:rPr>
              <w:t xml:space="preserve">20 дней, а в случае направления запроса – 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4.10.4. Получение технических условий на присоединение сети передачи данных к единой республиканской сети передачи данных</w:t>
            </w:r>
          </w:p>
        </w:tc>
        <w:tc>
          <w:tcPr>
            <w:tcW w:w="610" w:type="pct"/>
            <w:vAlign w:val="top"/>
            <w:vMerge w:val="restart"/>
          </w:tcPr>
          <w:p>
            <w:pPr>
              <w:jc w:val="left"/>
              <w:ind w:left="6" w:right="0"/>
              <w:spacing w:before="120" w:after="45" w:line="240" w:lineRule="auto"/>
            </w:pPr>
            <w:r>
              <w:rPr>
                <w:sz w:val="20"/>
                <w:szCs w:val="20"/>
              </w:rPr>
              <w:t xml:space="preserve">ОАЦ</w:t>
            </w:r>
          </w:p>
        </w:tc>
        <w:tc>
          <w:tcPr>
            <w:tcW w:w="976" w:type="pct"/>
            <w:vAlign w:val="top"/>
            <w:vMerge w:val="restart"/>
          </w:tcPr>
          <w:p>
            <w:pPr>
              <w:jc w:val="left"/>
              <w:ind w:left="6" w:right="0"/>
              <w:spacing w:before="120" w:after="45" w:line="240" w:lineRule="auto"/>
            </w:pPr>
            <w:r>
              <w:rPr>
                <w:sz w:val="20"/>
                <w:szCs w:val="20"/>
              </w:rPr>
              <w:t xml:space="preserve">государственное предприятие «НЦОТ»</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5</w:t>
            </w:r>
            <w:br/>
            <w:r>
              <w:rPr>
                <w:sz w:val="20"/>
                <w:szCs w:val="20"/>
              </w:rPr>
              <w:t xml:space="preserve">ТРАНСПОРТ</w:t>
            </w:r>
          </w:p>
        </w:tc>
      </w:tr>
      <w:tr>
        <w:trPr/>
        <w:tc>
          <w:tcPr>
            <w:tcW w:w="2122" w:type="pct"/>
            <w:vAlign w:val="top"/>
            <w:vMerge w:val="restart"/>
          </w:tcPr>
          <w:p>
            <w:pPr>
              <w:jc w:val="left"/>
              <w:ind w:left="6" w:right="0"/>
              <w:spacing w:before="120" w:after="45" w:line="240" w:lineRule="auto"/>
            </w:pPr>
            <w:r>
              <w:rPr>
                <w:sz w:val="20"/>
                <w:szCs w:val="20"/>
                <w:b/>
                <w:bCs/>
              </w:rPr>
              <w:t xml:space="preserve">5.1.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5.2.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5.3.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5.4</w:t>
            </w:r>
            <w:r>
              <w:rPr>
                <w:sz w:val="20"/>
                <w:szCs w:val="20"/>
                <w:b/>
                <w:bCs/>
              </w:rPr>
              <w:t xml:space="preserve">.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5.5. Государственная регистрация маломерных судов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5.5.1. Государственная регистрация и классификация маломерного судна</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ГИМС</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5.5.2. Государственная регистрация изменения сведений, подлежащих внесению в судовую книгу</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ГИМС</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5.5.3.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5.5.4. Получение информации из судовой книги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ГИМС</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5.6. Государственная регистрация морских судов, судов смешанного (река – море) и внутреннего плавания, прав на них, сделок с ними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5.6.2. Государственная регистрация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5.6.6. Исключение судна из Государственного реестра морских судов Республики Беларусь или судовой книги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5.6.8. Получение информации из Государственного реестра морских судов Республики Беларусь или судовой книги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5.6.9. Получение свидетельства о минимальном составе экипажа судна, зарегистрированного в Государственном реестре морских судов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договора лизинга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5.6.14. Приостановление государственной регистрации судна в Государственном судовом реестре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5.6.15. Исключение судна из Государственного судового реестра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5.6.16.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5.6.17. Получение информации из Государственного судового реестра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5.7. Государственная регистрация навигационных ресурсов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5.7.1. Получение свидетельства о государственной регистрации навигационного ресурса</w:t>
            </w:r>
          </w:p>
        </w:tc>
        <w:tc>
          <w:tcPr>
            <w:tcW w:w="610" w:type="pct"/>
            <w:vAlign w:val="top"/>
            <w:vMerge w:val="restart"/>
          </w:tcPr>
          <w:p>
            <w:pPr>
              <w:jc w:val="left"/>
              <w:ind w:left="6" w:right="0"/>
              <w:spacing w:before="120" w:after="45" w:line="240" w:lineRule="auto"/>
            </w:pPr>
            <w:r>
              <w:rPr>
                <w:sz w:val="20"/>
                <w:szCs w:val="20"/>
              </w:rPr>
              <w:t xml:space="preserve">Госкомвоенпром</w:t>
            </w:r>
          </w:p>
        </w:tc>
        <w:tc>
          <w:tcPr>
            <w:tcW w:w="976" w:type="pct"/>
            <w:vAlign w:val="top"/>
            <w:vMerge w:val="restart"/>
          </w:tcPr>
          <w:p>
            <w:pPr>
              <w:jc w:val="left"/>
              <w:ind w:left="6" w:right="0"/>
              <w:spacing w:before="120" w:after="45" w:line="240" w:lineRule="auto"/>
            </w:pPr>
            <w:r>
              <w:rPr>
                <w:sz w:val="20"/>
                <w:szCs w:val="20"/>
              </w:rPr>
              <w:t xml:space="preserve">сетевой оператор в сфере навигационной деятельности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5.8. Государственная регистрация колесного трактора, прицепа к нему, самоходной машины (далее в настоящем пункте – машины)</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5.8.1. Государственная регистрация машины</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(кроме г. Минска), государственное предприятие «Минсктранс»</w:t>
            </w:r>
          </w:p>
        </w:tc>
        <w:tc>
          <w:tcPr>
            <w:tcW w:w="617" w:type="pct"/>
            <w:vAlign w:val="top"/>
            <w:vMerge w:val="restart"/>
          </w:tcPr>
          <w:p>
            <w:pPr>
              <w:jc w:val="left"/>
              <w:ind w:left="6" w:right="0"/>
              <w:spacing w:before="120" w:after="45" w:line="240" w:lineRule="auto"/>
            </w:pPr>
            <w:r>
              <w:rPr>
                <w:sz w:val="20"/>
                <w:szCs w:val="20"/>
              </w:rPr>
              <w:t xml:space="preserve">5 рабочих дней, а в случае необходимости выезда по месту нахождения колесного трактора, прицепа к нему, самоходной машины – 8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5.8.2. Внесение изменения в документы, связанные с государственной регистрацией машины</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(кроме г. Минска), государственное предприятие «Минсктранс»</w:t>
            </w:r>
          </w:p>
        </w:tc>
        <w:tc>
          <w:tcPr>
            <w:tcW w:w="617" w:type="pct"/>
            <w:vAlign w:val="top"/>
            <w:vMerge w:val="restart"/>
          </w:tcPr>
          <w:p>
            <w:pPr>
              <w:jc w:val="left"/>
              <w:ind w:left="6" w:right="0"/>
              <w:spacing w:before="120" w:after="45" w:line="240" w:lineRule="auto"/>
            </w:pPr>
            <w:r>
              <w:rPr>
                <w:sz w:val="20"/>
                <w:szCs w:val="20"/>
              </w:rPr>
              <w:t xml:space="preserve">3 рабочих дня, а в случае необходимости выезда по месту нахождения колесного трактора, прицепа к нему, самоходной машины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(кроме г. Минска), государственное предприятие «Минсктранс»</w:t>
            </w:r>
          </w:p>
        </w:tc>
        <w:tc>
          <w:tcPr>
            <w:tcW w:w="617" w:type="pct"/>
            <w:vAlign w:val="top"/>
            <w:vMerge w:val="restart"/>
          </w:tcPr>
          <w:p>
            <w:pPr>
              <w:jc w:val="left"/>
              <w:ind w:left="6" w:right="0"/>
              <w:spacing w:before="120" w:after="45" w:line="240" w:lineRule="auto"/>
            </w:pPr>
            <w:r>
              <w:rPr>
                <w:sz w:val="20"/>
                <w:szCs w:val="20"/>
              </w:rPr>
              <w:t xml:space="preserve">3 рабочих дня, а в случае необходимости выезда по месту нахождения колесного трактора, прицепа к нему, самоходной машины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(кроме г. Минска), государственное предприятие «Минсктранс»</w:t>
            </w:r>
          </w:p>
        </w:tc>
        <w:tc>
          <w:tcPr>
            <w:tcW w:w="617" w:type="pct"/>
            <w:vAlign w:val="top"/>
            <w:vMerge w:val="restart"/>
          </w:tcPr>
          <w:p>
            <w:pPr>
              <w:jc w:val="left"/>
              <w:ind w:left="6" w:right="0"/>
              <w:spacing w:before="120" w:after="45" w:line="240" w:lineRule="auto"/>
            </w:pPr>
            <w:r>
              <w:rPr>
                <w:sz w:val="20"/>
                <w:szCs w:val="20"/>
              </w:rPr>
              <w:t xml:space="preserve">3 рабочих дня, а в случае необходимости выезда по месту нахождения колесного трактора, прицепа к нему, самоходной машины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5.8.5. Снятие машины с учета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(кроме г. Минска), государственное предприятие «Минсктранс»</w:t>
            </w:r>
          </w:p>
        </w:tc>
        <w:tc>
          <w:tcPr>
            <w:tcW w:w="617" w:type="pct"/>
            <w:vAlign w:val="top"/>
            <w:vMerge w:val="restart"/>
          </w:tcPr>
          <w:p>
            <w:pPr>
              <w:jc w:val="left"/>
              <w:ind w:left="6" w:right="0"/>
              <w:spacing w:before="120" w:after="45" w:line="240" w:lineRule="auto"/>
            </w:pPr>
            <w:r>
              <w:rPr>
                <w:sz w:val="20"/>
                <w:szCs w:val="20"/>
              </w:rPr>
              <w:t xml:space="preserve">3 рабочих дня, а в случае необходимости выезда по месту нахождения колесного трактора, прицепа к нему, самоходной машины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5.9. Государственная регистрация транспортных средств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5.9.1. Государственная регистрация транспортного средства</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УВД, РУ-ГО-РОВД</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 и 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УВД, РУ-ГО-РОВД</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 и 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5.9.3. Снятие транспортного средства с учета</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УВД, РУ-ГО-РОВД</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5.10.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5.11. Государственный технический осмотр колесного трактора, прицепа к нему, самоходной машины</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(кроме г. Минска), государственное предприятие «Минсктранс»</w:t>
            </w:r>
          </w:p>
        </w:tc>
        <w:tc>
          <w:tcPr>
            <w:tcW w:w="617" w:type="pct"/>
            <w:vAlign w:val="top"/>
            <w:vMerge w:val="restart"/>
          </w:tcPr>
          <w:p>
            <w:pPr>
              <w:jc w:val="left"/>
              <w:ind w:left="6" w:right="0"/>
              <w:spacing w:before="120" w:after="45" w:line="240" w:lineRule="auto"/>
            </w:pPr>
            <w:r>
              <w:rPr>
                <w:sz w:val="20"/>
                <w:szCs w:val="20"/>
              </w:rPr>
              <w:t xml:space="preserve">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5.12. Государственный технический осмотр транспортных средств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УП «Белтехосмотр»</w:t>
            </w:r>
          </w:p>
        </w:tc>
        <w:tc>
          <w:tcPr>
            <w:tcW w:w="617" w:type="pct"/>
            <w:vAlign w:val="top"/>
            <w:vMerge w:val="restart"/>
          </w:tcPr>
          <w:p>
            <w:pPr>
              <w:jc w:val="left"/>
              <w:ind w:left="6" w:right="0"/>
              <w:spacing w:before="120" w:after="45" w:line="240" w:lineRule="auto"/>
            </w:pPr>
            <w:r>
              <w:rPr>
                <w:sz w:val="20"/>
                <w:szCs w:val="20"/>
              </w:rPr>
              <w:t xml:space="preserve">15 минут с момента обращения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5.12.2. Получение (продление срока действия) свидетельства о допуске транспортного средства к перевозке определенных опасных грузов</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УП «Белтехосмотр»</w:t>
            </w:r>
          </w:p>
        </w:tc>
        <w:tc>
          <w:tcPr>
            <w:tcW w:w="617" w:type="pct"/>
            <w:vAlign w:val="top"/>
            <w:vMerge w:val="restart"/>
          </w:tcPr>
          <w:p>
            <w:pPr>
              <w:jc w:val="left"/>
              <w:ind w:left="6" w:right="0"/>
              <w:spacing w:before="120" w:after="45" w:line="240" w:lineRule="auto"/>
            </w:pPr>
            <w:r>
              <w:rPr>
                <w:sz w:val="20"/>
                <w:szCs w:val="20"/>
              </w:rPr>
              <w:t xml:space="preserve">1 рабочий день</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5.12.3. Получение международного сертификата технического осмотра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УП «Белтехосмотр»</w:t>
            </w:r>
          </w:p>
        </w:tc>
        <w:tc>
          <w:tcPr>
            <w:tcW w:w="617" w:type="pct"/>
            <w:vAlign w:val="top"/>
            <w:vMerge w:val="restart"/>
          </w:tcPr>
          <w:p>
            <w:pPr>
              <w:jc w:val="left"/>
              <w:ind w:left="6" w:right="0"/>
              <w:spacing w:before="120" w:after="45" w:line="240" w:lineRule="auto"/>
            </w:pPr>
            <w:r>
              <w:rPr>
                <w:sz w:val="20"/>
                <w:szCs w:val="20"/>
              </w:rPr>
              <w:t xml:space="preserve">1 рабочий день</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5.12.4. Получение сертификата технического контроля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организация, аккредитованная в Национальной системе аккредитации Республики Беларусь</w:t>
            </w:r>
          </w:p>
        </w:tc>
        <w:tc>
          <w:tcPr>
            <w:tcW w:w="617" w:type="pct"/>
            <w:vAlign w:val="top"/>
            <w:vMerge w:val="restart"/>
          </w:tcPr>
          <w:p>
            <w:pPr>
              <w:jc w:val="left"/>
              <w:ind w:left="6" w:right="0"/>
              <w:spacing w:before="120" w:after="45" w:line="240" w:lineRule="auto"/>
            </w:pPr>
            <w:r>
              <w:rPr>
                <w:sz w:val="20"/>
                <w:szCs w:val="20"/>
              </w:rPr>
              <w:t xml:space="preserve">1 рабочий день</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5.13. Лицензирование деятельности в области автомобильного транспорта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5.13.1. Получение лицензии на осуществление деятельности в области автомобильного транспорта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5.13.2. Изменение лицензии на осуществление деятельности в области автомобильного транспорта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5.13</w:t>
            </w:r>
            <w:r>
              <w:rPr>
                <w:sz w:val="20"/>
                <w:szCs w:val="20"/>
                <w:b/>
                <w:bCs/>
                <w:vertAlign w:val="superscript"/>
              </w:rPr>
              <w:t xml:space="preserve">1</w:t>
            </w:r>
            <w:r>
              <w:rPr>
                <w:sz w:val="20"/>
                <w:szCs w:val="20"/>
                <w:b/>
                <w:bCs/>
              </w:rPr>
              <w:t xml:space="preserve">. Лицензирование деятельности в области железнодорожного транспорта общего пользования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5.13</w:t>
            </w:r>
            <w:r>
              <w:rPr>
                <w:sz w:val="20"/>
                <w:szCs w:val="20"/>
                <w:vertAlign w:val="superscript"/>
              </w:rPr>
              <w:t xml:space="preserve">1</w:t>
            </w:r>
            <w:r>
              <w:rPr>
                <w:sz w:val="20"/>
                <w:szCs w:val="20"/>
              </w:rPr>
              <w:t xml:space="preserve">.1. Получение лицензии на осуществление деятельности в области железнодорожного транспорта общего пользования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5.13</w:t>
            </w:r>
            <w:r>
              <w:rPr>
                <w:sz w:val="20"/>
                <w:szCs w:val="20"/>
                <w:vertAlign w:val="superscript"/>
              </w:rPr>
              <w:t xml:space="preserve">1</w:t>
            </w:r>
            <w:r>
              <w:rPr>
                <w:sz w:val="20"/>
                <w:szCs w:val="20"/>
              </w:rPr>
              <w:t xml:space="preserve">.2. Изменение лицензии на осуществление деятельности в области железнодорожного транспорта общего пользования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экспертизы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5.14. Выдача документов о соот</w:t>
            </w:r>
            <w:r>
              <w:rPr>
                <w:sz w:val="20"/>
                <w:szCs w:val="20"/>
                <w:b/>
                <w:bCs/>
              </w:rPr>
              <w:t xml:space="preserve">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БелНИИТ «Транстехника»</w:t>
            </w:r>
          </w:p>
        </w:tc>
        <w:tc>
          <w:tcPr>
            <w:tcW w:w="617" w:type="pct"/>
            <w:vAlign w:val="top"/>
            <w:vMerge w:val="restart"/>
          </w:tcPr>
          <w:p>
            <w:pPr>
              <w:jc w:val="left"/>
              <w:ind w:left="6" w:right="0"/>
              <w:spacing w:before="120" w:after="45" w:line="240" w:lineRule="auto"/>
            </w:pPr>
            <w:r>
              <w:rPr>
                <w:sz w:val="20"/>
                <w:szCs w:val="20"/>
              </w:rPr>
              <w:t xml:space="preserve">6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5.14.2.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БелНИИТ «Транстехника»</w:t>
            </w:r>
          </w:p>
        </w:tc>
        <w:tc>
          <w:tcPr>
            <w:tcW w:w="617" w:type="pct"/>
            <w:vAlign w:val="top"/>
            <w:vMerge w:val="restart"/>
          </w:tcPr>
          <w:p>
            <w:pPr>
              <w:jc w:val="left"/>
              <w:ind w:left="6" w:right="0"/>
              <w:spacing w:before="120" w:after="45" w:line="240" w:lineRule="auto"/>
            </w:pPr>
            <w:r>
              <w:rPr>
                <w:sz w:val="20"/>
                <w:szCs w:val="20"/>
              </w:rPr>
              <w:t xml:space="preserve">6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БелНИИТ «Транстехника»</w:t>
            </w:r>
          </w:p>
        </w:tc>
        <w:tc>
          <w:tcPr>
            <w:tcW w:w="617" w:type="pct"/>
            <w:vAlign w:val="top"/>
            <w:vMerge w:val="restart"/>
          </w:tcPr>
          <w:p>
            <w:pPr>
              <w:jc w:val="left"/>
              <w:ind w:left="6" w:right="0"/>
              <w:spacing w:before="120" w:after="45" w:line="240" w:lineRule="auto"/>
            </w:pPr>
            <w:r>
              <w:rPr>
                <w:sz w:val="20"/>
                <w:szCs w:val="20"/>
              </w:rPr>
              <w:t xml:space="preserve">6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БелНИИТ «Транстехника»</w:t>
            </w:r>
          </w:p>
        </w:tc>
        <w:tc>
          <w:tcPr>
            <w:tcW w:w="617" w:type="pct"/>
            <w:vAlign w:val="top"/>
            <w:vMerge w:val="restart"/>
          </w:tcPr>
          <w:p>
            <w:pPr>
              <w:jc w:val="left"/>
              <w:ind w:left="6" w:right="0"/>
              <w:spacing w:before="120" w:after="45" w:line="240" w:lineRule="auto"/>
            </w:pPr>
            <w:r>
              <w:rPr>
                <w:sz w:val="20"/>
                <w:szCs w:val="20"/>
              </w:rPr>
              <w:t xml:space="preserve">6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5.14.5. Замена (переоформление) свидетельства о соответствии специального транспортного средства требованиям Соглашения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БелНИИТ «Транстехника»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5.15.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5.16. Подтверждение соответствия требованиям безопасности транспортных средств, в конструкцию которых внесены изменения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 ГУВД, УВД, РУ-ГО-РОВД</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 ГУВД, УВД</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5.17. Предоставление карточек цифрового тахографа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5.17.1. Получение карточки цифрового тахографа автомобильного перевозчика</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5.17.2. Получение карточки цифрового тахографа сервисной мастерской</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5.17.3.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5.18. Регистрация баз (сооружений) для стоянки мало</w:t>
            </w:r>
            <w:r>
              <w:rPr>
                <w:sz w:val="20"/>
                <w:szCs w:val="20"/>
                <w:b/>
                <w:bCs/>
              </w:rPr>
              <w:t xml:space="preserve">мерных судов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5.18.1. Регистрация базы (сооружения) для стоянки маломерных судов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ГИМС</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5.19. Регистрация в системах электронных паспортов электронного паспорта самоходной машины и других видов техники, электронного паспорта</w:t>
            </w:r>
            <w:r>
              <w:rPr>
                <w:sz w:val="20"/>
                <w:szCs w:val="20"/>
              </w:rPr>
              <w:t xml:space="preserve"> </w:t>
            </w:r>
            <w:r>
              <w:rPr>
                <w:sz w:val="20"/>
                <w:szCs w:val="20"/>
                <w:b/>
                <w:bCs/>
              </w:rPr>
              <w:t xml:space="preserve">транспортного средства (шасси транспортного средства)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РУП «Белтаможсервис»</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РУП «Белтаможсервис»</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РУП «Белтаможсервис»</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РУП «Белтаможсервис»</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УП «Белтехосмотр»</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5.19.6. Внесение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УП «Белтехосмотр»</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5.19.9. Внесение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РУП «Белтаможсервис»</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государственное учреждение «Белорусская машиноиспытательная станция»</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государственное учреждение «Белорусская машиноиспытательная станция»</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5.19.12.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5.19.13.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5.20. Регистрация механических транспортных средств, прицепов и полуприцепов к ним, используемых при перевозке опасных грузов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Минобороны, Госпромнадзор, КГБ, Госпогранкомитет, МВД</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5.20.2. Внесение изменения в документы, связанные с регистрацией механического транспортного средства, прицепа или полуприцепа к нему, используемых при перевозке опасных грузов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Минобороны, Госпромнадзор, КГБ, Госпогранкомитет, МВД</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5.20.3. Снятие с учета механического транспортного средства, прицепа или полуприцепа к нему, используемых при перевозке опасных грузов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Минобороны, Госпромнадзор, КГБ, Госпогранкомитет, МВД</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5.21.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5.22.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5.23.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5.23</w:t>
            </w:r>
            <w:r>
              <w:rPr>
                <w:sz w:val="20"/>
                <w:szCs w:val="20"/>
                <w:b/>
                <w:bCs/>
                <w:vertAlign w:val="superscript"/>
              </w:rPr>
              <w:t xml:space="preserve">1</w:t>
            </w:r>
            <w:r>
              <w:rPr>
                <w:sz w:val="20"/>
                <w:szCs w:val="20"/>
                <w:b/>
                <w:bCs/>
              </w:rPr>
              <w:t xml:space="preserve">. Сертификация в области железнодорожного транспорта общего пользования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5.23</w:t>
            </w:r>
            <w:r>
              <w:rPr>
                <w:sz w:val="20"/>
                <w:szCs w:val="20"/>
                <w:vertAlign w:val="superscript"/>
              </w:rPr>
              <w:t xml:space="preserve">1</w:t>
            </w:r>
            <w:r>
              <w:rPr>
                <w:sz w:val="20"/>
                <w:szCs w:val="20"/>
              </w:rPr>
              <w:t xml:space="preserve">.1. Выдача сертификата безопасности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2 месяца</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5.23</w:t>
            </w:r>
            <w:r>
              <w:rPr>
                <w:sz w:val="20"/>
                <w:szCs w:val="20"/>
                <w:vertAlign w:val="superscript"/>
              </w:rPr>
              <w:t xml:space="preserve">1</w:t>
            </w:r>
            <w:r>
              <w:rPr>
                <w:sz w:val="20"/>
                <w:szCs w:val="20"/>
              </w:rPr>
              <w:t xml:space="preserve">.2. Продление срока действия сертификата безопасности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2 месяца</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5.24.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5.25. Согласование в области железнодорожного транспорта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Белорусская железная дорога</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5.26. Согласование маршрутов, проектов организации дорожного движения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5.26.1. Согласование открытия или изменения маршрута перевозки пассажиров в регулярном сообщении</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УГАИ ГУВД, УГАИ УВД, ГАИ РУ-ГО-РОВД</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5.26.2. Согласование проектной документации на установку и эксплуатацию технических средств организации дорожного движения</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 ГАИ МВД, УГАИ ГУВД, УГАИ УВД, ГАИ РУ-ГО-РОВД</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5.26.3.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 ГАИ МВД, УГАИ ГУВД, УГАИ УВД, ГАИ РУ-ГО-РОВД</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5.26.4. Получение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 ГАИ МВД, УГАИ ГУВД, УГАИ УВД, ГАИ РУ-ГО-РОВД</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5.26.5. Получение технических требований на элементы интеллектуальной транспортной системы</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 ГАИ МВД</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5.27. Согласование организации международных автомобильных перевозок пассажиров в регулярном сообщении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5.27.1. Получение разрешения на выполнение международных автомобильных перевозок пассажиров в регулярном сообщении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5.28. Согласование проведения государственного технического осмотра транспортны</w:t>
            </w:r>
            <w:r>
              <w:rPr>
                <w:sz w:val="20"/>
                <w:szCs w:val="20"/>
                <w:b/>
                <w:bCs/>
              </w:rPr>
              <w:t xml:space="preserve">х средств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5.28.1. Получение разрешения на проведение диагностической станцией государственного технического осмотра транспортных средств</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БЕЛНИИТ «ТРАНСТЕХНИКА»</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5.29. Согласование проезда тяжеловесных, крупногабаритных транспортных средств по автомобильным дорогам общего пользования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РУП «Белдорцентр»</w:t>
            </w:r>
          </w:p>
        </w:tc>
        <w:tc>
          <w:tcPr>
            <w:tcW w:w="617" w:type="pct"/>
            <w:vAlign w:val="top"/>
            <w:vMerge w:val="restart"/>
          </w:tcPr>
          <w:p>
            <w:pPr>
              <w:jc w:val="left"/>
              <w:ind w:left="6" w:right="0"/>
              <w:spacing w:before="120" w:after="45" w:line="240" w:lineRule="auto"/>
            </w:pPr>
            <w:r>
              <w:rPr>
                <w:sz w:val="20"/>
                <w:szCs w:val="20"/>
              </w:rPr>
              <w:t xml:space="preserve">2 дня, при необходимости согласования с заинтересованными организациями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5.30. Согласование услуг, связанных с цифровыми тахографами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5.31. Соглас</w:t>
            </w:r>
            <w:r>
              <w:rPr>
                <w:sz w:val="20"/>
                <w:szCs w:val="20"/>
                <w:b/>
                <w:bCs/>
              </w:rPr>
              <w:t xml:space="preserve">ование участия в процедуре МДП</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5.31.1. Получение разрешения на допуск к процедуре МДП и пользованию книжками МДП</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ассоциация «БАМАП»</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5.31.2. Внесение изменения в разрешение на допуск к процедуре МДП и пользованию книжками МДП</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ассоциация «БАМАП»</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5.31.3.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5.32. Согласование эксплуатации сооружений на внутренних водных путях и водорегулирующих сооружений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5.32.2. Получение согласования графика работы разводного или подъемного моста на внутренних водных путях</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ГУ «Государственная администрация водного транспорта»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5.32.4. Получение согласования уровней воды выше и ниже гидроэлектростанций и других водоподпорных сооружений на внутренних водных путях</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Минтранс</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5.33. Техническое освидетельствование маломерных судов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5.33.1.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5.33.2.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5.33.3.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5.33.4.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5.33.5.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5.33.6. Техническое освидетельствование маломерного судна</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ГИМС</w:t>
            </w:r>
          </w:p>
        </w:tc>
        <w:tc>
          <w:tcPr>
            <w:tcW w:w="617" w:type="pct"/>
            <w:vAlign w:val="top"/>
            <w:vMerge w:val="restart"/>
          </w:tcPr>
          <w:p>
            <w:pPr>
              <w:jc w:val="left"/>
              <w:ind w:left="6" w:right="0"/>
              <w:spacing w:before="120" w:after="45" w:line="240" w:lineRule="auto"/>
            </w:pPr>
            <w:r>
              <w:rPr>
                <w:sz w:val="20"/>
                <w:szCs w:val="20"/>
              </w:rPr>
              <w:t xml:space="preserve">в день обращения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5.34. Включение сведений в государственный информационный ресурс «Реестр автомобильных перевозок пассажиров в нерегулярном сообщении» и внесение в них изменений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5.34.1. Включение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r>
              <w:rPr>
                <w:sz w:val="20"/>
                <w:szCs w:val="20"/>
                <w:vertAlign w:val="superscript"/>
              </w:rPr>
              <w:t xml:space="preserve">9</w:t>
            </w:r>
          </w:p>
        </w:tc>
      </w:tr>
      <w:tr>
        <w:trPr/>
        <w:tc>
          <w:tcPr>
            <w:tcW w:w="2122" w:type="pct"/>
            <w:vAlign w:val="top"/>
            <w:vMerge w:val="restart"/>
          </w:tcPr>
          <w:p>
            <w:pPr>
              <w:jc w:val="left"/>
              <w:ind w:left="6" w:right="0"/>
              <w:spacing w:before="120" w:after="45" w:line="240" w:lineRule="auto"/>
            </w:pPr>
            <w:r>
              <w:rPr>
                <w:sz w:val="20"/>
                <w:szCs w:val="20"/>
              </w:rPr>
              <w:t xml:space="preserve">5.34.2. Включение в государственный информационный ресурс «Реестр автомобильных перевозок пассажиров в нерегулярном сообщении» сведений о водителях</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r>
              <w:rPr>
                <w:sz w:val="20"/>
                <w:szCs w:val="20"/>
                <w:vertAlign w:val="superscript"/>
              </w:rPr>
              <w:t xml:space="preserve">9</w:t>
            </w:r>
          </w:p>
        </w:tc>
      </w:tr>
      <w:tr>
        <w:trPr/>
        <w:tc>
          <w:tcPr>
            <w:tcW w:w="2122" w:type="pct"/>
            <w:vAlign w:val="top"/>
            <w:vMerge w:val="restart"/>
          </w:tcPr>
          <w:p>
            <w:pPr>
              <w:jc w:val="left"/>
              <w:ind w:left="6" w:right="0"/>
              <w:spacing w:before="120" w:after="45" w:line="240" w:lineRule="auto"/>
            </w:pPr>
            <w:r>
              <w:rPr>
                <w:sz w:val="20"/>
                <w:szCs w:val="20"/>
              </w:rPr>
              <w:t xml:space="preserve">5.34.3. Включение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r>
              <w:rPr>
                <w:sz w:val="20"/>
                <w:szCs w:val="20"/>
                <w:vertAlign w:val="superscript"/>
              </w:rPr>
              <w:t xml:space="preserve">9</w:t>
            </w:r>
          </w:p>
        </w:tc>
      </w:tr>
      <w:tr>
        <w:trPr/>
        <w:tc>
          <w:tcPr>
            <w:tcW w:w="2122" w:type="pct"/>
            <w:vAlign w:val="top"/>
            <w:vMerge w:val="restart"/>
          </w:tcPr>
          <w:p>
            <w:pPr>
              <w:jc w:val="left"/>
              <w:ind w:left="6" w:right="0"/>
              <w:spacing w:before="120" w:after="45" w:line="240" w:lineRule="auto"/>
            </w:pPr>
            <w:r>
              <w:rPr>
                <w:sz w:val="20"/>
                <w:szCs w:val="20"/>
              </w:rPr>
              <w:t xml:space="preserve">5.34.4.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r>
              <w:rPr>
                <w:sz w:val="20"/>
                <w:szCs w:val="20"/>
                <w:vertAlign w:val="superscript"/>
              </w:rPr>
              <w:t xml:space="preserve">9</w:t>
            </w:r>
          </w:p>
        </w:tc>
      </w:tr>
      <w:tr>
        <w:trPr/>
        <w:tc>
          <w:tcPr>
            <w:tcW w:w="2122" w:type="pct"/>
            <w:vAlign w:val="top"/>
            <w:vMerge w:val="restart"/>
          </w:tcPr>
          <w:p>
            <w:pPr>
              <w:jc w:val="left"/>
              <w:ind w:left="6" w:right="0"/>
              <w:spacing w:before="120" w:after="45" w:line="240" w:lineRule="auto"/>
            </w:pPr>
            <w:r>
              <w:rPr>
                <w:sz w:val="20"/>
                <w:szCs w:val="20"/>
              </w:rPr>
              <w:t xml:space="preserve">5.34.5.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r>
              <w:rPr>
                <w:sz w:val="20"/>
                <w:szCs w:val="20"/>
                <w:vertAlign w:val="superscript"/>
              </w:rPr>
              <w:t xml:space="preserve">9</w:t>
            </w:r>
          </w:p>
        </w:tc>
      </w:tr>
      <w:tr>
        <w:trPr/>
        <w:tc>
          <w:tcPr>
            <w:tcW w:w="2122" w:type="pct"/>
            <w:vAlign w:val="top"/>
            <w:vMerge w:val="restart"/>
          </w:tcPr>
          <w:p>
            <w:pPr>
              <w:jc w:val="left"/>
              <w:ind w:left="6" w:right="0"/>
              <w:spacing w:before="120" w:after="45" w:line="240" w:lineRule="auto"/>
            </w:pPr>
            <w:r>
              <w:rPr>
                <w:sz w:val="20"/>
                <w:szCs w:val="20"/>
              </w:rPr>
              <w:t xml:space="preserve">5.34.6.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610" w:type="pct"/>
            <w:vAlign w:val="top"/>
            <w:vMerge w:val="restart"/>
          </w:tcPr>
          <w:p>
            <w:pPr>
              <w:jc w:val="left"/>
              <w:ind w:left="6" w:right="0"/>
              <w:spacing w:before="120" w:after="45" w:line="240" w:lineRule="auto"/>
            </w:pPr>
            <w:r>
              <w:rPr>
                <w:sz w:val="20"/>
                <w:szCs w:val="20"/>
              </w:rPr>
              <w:t xml:space="preserve">Минтранс</w:t>
            </w:r>
          </w:p>
        </w:tc>
        <w:tc>
          <w:tcPr>
            <w:tcW w:w="976" w:type="pct"/>
            <w:vAlign w:val="top"/>
            <w:vMerge w:val="restart"/>
          </w:tcPr>
          <w:p>
            <w:pPr>
              <w:jc w:val="left"/>
              <w:ind w:left="6" w:right="0"/>
              <w:spacing w:before="120" w:after="45" w:line="240" w:lineRule="auto"/>
            </w:pPr>
            <w:r>
              <w:rPr>
                <w:sz w:val="20"/>
                <w:szCs w:val="20"/>
              </w:rPr>
              <w:t xml:space="preserve">Транспортная инспекция Минтранса</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r>
              <w:rPr>
                <w:sz w:val="20"/>
                <w:szCs w:val="20"/>
                <w:vertAlign w:val="superscript"/>
              </w:rPr>
              <w:t xml:space="preserve">9</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6</w:t>
            </w:r>
            <w:br/>
            <w:r>
              <w:rPr>
                <w:sz w:val="20"/>
                <w:szCs w:val="20"/>
              </w:rPr>
              <w:t xml:space="preserve">ОХРАНА ОКРУЖАЮЩЕЙ СРЕДЫ И ПРИРОДОПОЛЬЗОВАНИЕ</w:t>
            </w:r>
          </w:p>
        </w:tc>
      </w:tr>
      <w:tr>
        <w:trPr/>
        <w:tc>
          <w:tcPr>
            <w:tcW w:w="2122" w:type="pct"/>
            <w:vAlign w:val="top"/>
            <w:vMerge w:val="restart"/>
          </w:tcPr>
          <w:p>
            <w:pPr>
              <w:jc w:val="left"/>
              <w:ind w:left="6" w:right="0"/>
              <w:spacing w:before="120" w:after="45" w:line="240" w:lineRule="auto"/>
            </w:pPr>
            <w:r>
              <w:rPr>
                <w:sz w:val="20"/>
                <w:szCs w:val="20"/>
                <w:b/>
                <w:bCs/>
              </w:rPr>
              <w:t xml:space="preserve">6.1. Аккредитаци</w:t>
            </w:r>
            <w:r>
              <w:rPr>
                <w:sz w:val="20"/>
                <w:szCs w:val="20"/>
                <w:b/>
                <w:bCs/>
              </w:rPr>
              <w:t xml:space="preserve">я на проведение охотоустройства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6.1.1. Получение свидетельства об аккредитации на проведение охотоустройства</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Минлесхоз</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6.1.3. Продление аккредитации на проведение охотоустройства</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Минлесхоз</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6.2. Государственная регистрация работ по геологическому изучению недр</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6.2.1. Получение свидетельства о государственной регистрации работ по геологическому изучению недр</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государственное предприятие «Белгосгеоцентр»</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6.3. Государственная экспертиза проектной документации на геологическое изучение недр, геологической информации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6.3.1. Получение заключения государственной геологической экспертизы проектной документации на геологическое изучение недр</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государственное предприятие «Белгосгеоцентр»</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6.3.2. Получение заключения государственной экспертизы геологической информации</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государственное предприятие «Белгосгеоцентр»</w:t>
            </w:r>
          </w:p>
        </w:tc>
        <w:tc>
          <w:tcPr>
            <w:tcW w:w="617" w:type="pct"/>
            <w:vAlign w:val="top"/>
            <w:vMerge w:val="restart"/>
          </w:tcPr>
          <w:p>
            <w:pPr>
              <w:jc w:val="left"/>
              <w:ind w:left="6" w:right="0"/>
              <w:spacing w:before="120" w:after="45" w:line="240" w:lineRule="auto"/>
            </w:pPr>
            <w:r>
              <w:rPr>
                <w:sz w:val="20"/>
                <w:szCs w:val="20"/>
              </w:rPr>
              <w:t xml:space="preserve">2 месяца</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6.4. Лицензирование деятельности, связанной с воздействием на окружающую среду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6.4.1. Получение лицензии на осуществление деятельности, связанной с воздействием на окружающую среду</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6.4.2. Изменение лицензии на осуществление деятельности, связанной с воздействием на окружающую среду</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6.5. Подтверждение качества семян лесных растений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6.5.1. Получение удостоверения о качестве семян лесных растений</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617" w:type="pct"/>
            <w:vAlign w:val="top"/>
            <w:vMerge w:val="restart"/>
          </w:tcPr>
          <w:p>
            <w:pPr>
              <w:jc w:val="left"/>
              <w:ind w:left="6" w:right="0"/>
              <w:spacing w:before="120" w:after="45" w:line="240" w:lineRule="auto"/>
            </w:pPr>
            <w:r>
              <w:rPr>
                <w:sz w:val="20"/>
                <w:szCs w:val="20"/>
              </w:rPr>
              <w:t xml:space="preserve">4 рабочих дня со дня окончания проведения анализа семян лесных растений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6.5.2.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6.6.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6.7. Подтверждение происхождения энергии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6.7.1. Получение сертификата о подтверждении происхождения энергии</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6.7.2. Внесение изменения в сертификат о подтверждении происхождения энергии</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6.7.3.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6.7.4.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6.8. Предоставление в аренду участков лесного фонда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25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25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облисполком</w:t>
            </w:r>
          </w:p>
        </w:tc>
        <w:tc>
          <w:tcPr>
            <w:tcW w:w="617" w:type="pct"/>
            <w:vAlign w:val="top"/>
            <w:vMerge w:val="restart"/>
          </w:tcPr>
          <w:p>
            <w:pPr>
              <w:jc w:val="left"/>
              <w:ind w:left="6" w:right="0"/>
              <w:spacing w:before="120" w:after="45" w:line="240" w:lineRule="auto"/>
            </w:pPr>
            <w:r>
              <w:rPr>
                <w:sz w:val="20"/>
                <w:szCs w:val="20"/>
              </w:rPr>
              <w:t xml:space="preserve">25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6.9. Предоставление в обособленное водопользование водных объектов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6.10. Предоставление геологических и горных отводов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6.10.2. Получение решения о предоставлении горного отвода с выдачей в установленном порядке акта, удостоверяющего горный отвод</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6.11. Предоставление участков лесного фонда для осуществления лесопользования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6.11.1. Получение лесорубочного билета</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6.11.2. Получение лесного билета</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юридические лица, ведущие лесное хозяйство, структурные подразделения юридических лиц, ведущих лесное хозяйство (лесничества)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6.11.3. Получение решения о предоставлении отсрочки на проведение рубок леса и (или) вывозку древесины</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юридические лица, ведущие лесное хозяйство</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Минлесхоз</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6.12. Регистрация объектов содержания и (или) разведения диких животных</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6.12.1. Получение свидетельства о регистрации объекта содержания и (или) разведения диких животных</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6.13. Регистрация диких животных, содержащихся и (или) разведенных в неволе</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6.13.1. Получение свидетельства о регистрации диких животных, содержащихся и (или) разведенных в неволе</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 областной,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6.14. Регистрация и маркирование орудий рыболовства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6.14.1. Регистрация и маркирование промыслового орудия рыболовства</w:t>
            </w:r>
          </w:p>
        </w:tc>
        <w:tc>
          <w:tcPr>
            <w:tcW w:w="610" w:type="pct"/>
            <w:vAlign w:val="top"/>
            <w:vMerge w:val="restart"/>
          </w:tcPr>
          <w:p>
            <w:pPr>
              <w:jc w:val="left"/>
              <w:ind w:left="6" w:right="0"/>
              <w:spacing w:before="120" w:after="45" w:line="240" w:lineRule="auto"/>
            </w:pPr>
            <w:r>
              <w:rPr>
                <w:sz w:val="20"/>
                <w:szCs w:val="20"/>
              </w:rPr>
              <w:t xml:space="preserve">Государственная инспекция охраны животного и растительного мира при Президенте Республики Беларусь</w:t>
            </w:r>
          </w:p>
        </w:tc>
        <w:tc>
          <w:tcPr>
            <w:tcW w:w="976" w:type="pct"/>
            <w:vAlign w:val="top"/>
            <w:vMerge w:val="restart"/>
          </w:tcPr>
          <w:p>
            <w:pPr>
              <w:jc w:val="left"/>
              <w:ind w:left="6" w:right="0"/>
              <w:spacing w:before="120" w:after="45" w:line="240" w:lineRule="auto"/>
            </w:pPr>
            <w:r>
              <w:rPr>
                <w:sz w:val="20"/>
                <w:szCs w:val="20"/>
              </w:rPr>
              <w:t xml:space="preserve">Государственная инспекция охраны животного и растительного мира при Президенте Республики Беларусь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6.14.2. Повторное маркирование промыслового орудия рыболовства при утере маркировочного знака</w:t>
            </w:r>
          </w:p>
        </w:tc>
        <w:tc>
          <w:tcPr>
            <w:tcW w:w="610" w:type="pct"/>
            <w:vAlign w:val="top"/>
            <w:vMerge w:val="restart"/>
          </w:tcPr>
          <w:p>
            <w:pPr>
              <w:jc w:val="left"/>
              <w:ind w:left="6" w:right="0"/>
              <w:spacing w:before="120" w:after="45" w:line="240" w:lineRule="auto"/>
            </w:pPr>
            <w:r>
              <w:rPr>
                <w:sz w:val="20"/>
                <w:szCs w:val="20"/>
              </w:rPr>
              <w:t xml:space="preserve">Государственная инспекция охраны животного и растительного мира при Президенте Республики Беларусь</w:t>
            </w:r>
          </w:p>
        </w:tc>
        <w:tc>
          <w:tcPr>
            <w:tcW w:w="976" w:type="pct"/>
            <w:vAlign w:val="top"/>
            <w:vMerge w:val="restart"/>
          </w:tcPr>
          <w:p>
            <w:pPr>
              <w:jc w:val="left"/>
              <w:ind w:left="6" w:right="0"/>
              <w:spacing w:before="120" w:after="45" w:line="240" w:lineRule="auto"/>
            </w:pPr>
            <w:r>
              <w:rPr>
                <w:sz w:val="20"/>
                <w:szCs w:val="20"/>
              </w:rPr>
              <w:t xml:space="preserve">Государственная инспекция охраны животного и растительного мира при Президенте Республики Беларусь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облисполкомы, Минский горисполком</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6.15. Регистрация (учет) объектов по использованию отходов, объектов хранения, захоронения и обезвреживания отходов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РУП «БелНИЦ «Экология»</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6.15.2. Внесение изменения в реестр объектов по использованию отходов и реестр объектов хранения, захоронения и обезвреживания отходов</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РУП «БелНИЦ «Экология»</w:t>
            </w:r>
          </w:p>
        </w:tc>
        <w:tc>
          <w:tcPr>
            <w:tcW w:w="617" w:type="pct"/>
            <w:vAlign w:val="top"/>
            <w:vMerge w:val="restart"/>
          </w:tcPr>
          <w:p>
            <w:pPr>
              <w:jc w:val="left"/>
              <w:ind w:left="6" w:right="0"/>
              <w:spacing w:before="120" w:after="45" w:line="240" w:lineRule="auto"/>
            </w:pPr>
            <w:r>
              <w:rPr>
                <w:sz w:val="20"/>
                <w:szCs w:val="20"/>
              </w:rPr>
              <w:t xml:space="preserve">25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6.15.3.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6.16. Регис</w:t>
            </w:r>
            <w:r>
              <w:rPr>
                <w:sz w:val="20"/>
                <w:szCs w:val="20"/>
                <w:b/>
                <w:bCs/>
              </w:rPr>
              <w:t xml:space="preserve">трация производственных объектов, производящих осетровые виды рыб и продукцию из них</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6.16.1.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6.17.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6.18. Регистрация субъектов, обеспечивающих сбор, заготовку, сортировку отходов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6.18.1. Получение свидетельства о регистрации в реестре организаций, осуществляющих сбор, заготовку, сортировку отходов</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учреждение «Оператор вторичных материальных ресурсов»</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6.19. Согласование биолого-экономических обоснований охотничьих угодий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6.19.1. Получение согласования биолого-экономического обоснования охотничьих угодий</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Минлесхоз</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6.20. Согласование биолого-экономических обоснований ведения рыболовных хозяйств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6.20.1. Получение согласования биолого-экономического обоснования ведения рыболовного хозяйства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 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6.21. Согласование выбросов загрязняющих веществ в атмосферный воздух</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6.21.1. Получение разрешения на выбросы загрязняющих веществ в атмосферный воздух</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6.21.2. Внесение изменения в разрешение на выбросы загрязняющих веществ в атмосферный воздух</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6.21.3. Получение дубликата разрешения на выбросы загрязняющих веществ в атмосферный воздух</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6.21.4.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6.21.5. Получение заключения о согласовании акта инвентаризации выбросов загрязняющих веществ в атмосферный воздух</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6.22. Согласование высвобождения генно-инженерных организмов в окружающую среду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6.22.1. Получение разрешения на высвобождение непатогенных генно-инженерных организмов в окружающую среду для проведения испытаний</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6.23. Согласование деятельности в районе действия</w:t>
            </w:r>
            <w:r>
              <w:rPr>
                <w:sz w:val="20"/>
                <w:szCs w:val="20"/>
              </w:rPr>
              <w:t xml:space="preserve"> </w:t>
            </w:r>
            <w:r>
              <w:rPr>
                <w:sz w:val="20"/>
                <w:szCs w:val="20"/>
                <w:b/>
                <w:bCs/>
              </w:rPr>
              <w:t xml:space="preserve">Договора</w:t>
            </w:r>
            <w:r>
              <w:rPr>
                <w:sz w:val="20"/>
                <w:szCs w:val="20"/>
              </w:rPr>
              <w:t xml:space="preserve"> </w:t>
            </w:r>
            <w:r>
              <w:rPr>
                <w:sz w:val="20"/>
                <w:szCs w:val="20"/>
                <w:b/>
                <w:bCs/>
              </w:rPr>
              <w:t xml:space="preserve">об Антарктике от 1 декабря 1959 года (далее – Договор об Антарктике)</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6.23.1. Получение разрешения на осуществление деятельности в районе действия Договора об Антарктике</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НАН Беларуси</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6.23.2. Внесение изменения в разрешение на осуществление деятельности в районе действия Договора об Антарктике</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НАН Беларуси</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6.23.3. Продление срока действия разрешения на осуществление деятельности в районе действия Договора об Антарктике</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НАН Беларуси</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6.24. Согласование добычи подземных вод</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6.24.1. Получение заключения о возможности добычи заявленных водопользователем объемов подземных вод</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государственное предприятие «Белгосгеоцентр»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6.25. Согласование ежегодных планов развития горных работ</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6.25.1.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6.25.2.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областной,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6.25.3.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6.26. Согласование инструкций по обращению с отходами производства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6.26.1. Согласование инструкции по обращению с отходами производства</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25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6.27. Согласование комплексного воздействия на окружающую среду</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6.27.1. Получение комплексного природоохранного разрешения</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45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6.27.2. Внесение изменения в комплексное природоохранное разрешение</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6.27.3. Получение дубликата комплексного природоохранного разрешения</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6.28. Согласование обращения с дикими животными и дикорастущими растениями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10 дней, а при запросе мнения НАН Беларуси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6.28.2. Получение разрешения на изъятие диких животных из среды их обитания</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6.28.3. Получение разрешения на интродукцию, реинтродукцию, скрещивание диких животных</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6.28.4. Получение разрешения на изъятие дикорастущих растений и (или) их частей из среды их произрастания</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областной,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6.29. Согласование проекта плана изъятия охотничьих животных нормируемых видов, изменения в него</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6.29.1. Получение согласования проекта плана изъятия охотничьих животных нормируемых видов</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Минлесхоз, государственные производственные лесохозяйственные объединения области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6.29.2. Получение согласования изменения в проект плана изъятия охотничьих животных нормируемых видов</w:t>
            </w:r>
          </w:p>
        </w:tc>
        <w:tc>
          <w:tcPr>
            <w:tcW w:w="610" w:type="pct"/>
            <w:vAlign w:val="top"/>
            <w:vMerge w:val="restart"/>
          </w:tcPr>
          <w:p>
            <w:pPr>
              <w:jc w:val="left"/>
              <w:ind w:left="6" w:right="0"/>
              <w:spacing w:before="120" w:after="45" w:line="240" w:lineRule="auto"/>
            </w:pPr>
            <w:r>
              <w:rPr>
                <w:sz w:val="20"/>
                <w:szCs w:val="20"/>
              </w:rPr>
              <w:t xml:space="preserve">Минлесхоз</w:t>
            </w:r>
          </w:p>
        </w:tc>
        <w:tc>
          <w:tcPr>
            <w:tcW w:w="976" w:type="pct"/>
            <w:vAlign w:val="top"/>
            <w:vMerge w:val="restart"/>
          </w:tcPr>
          <w:p>
            <w:pPr>
              <w:jc w:val="left"/>
              <w:ind w:left="6" w:right="0"/>
              <w:spacing w:before="120" w:after="45" w:line="240" w:lineRule="auto"/>
            </w:pPr>
            <w:r>
              <w:rPr>
                <w:sz w:val="20"/>
                <w:szCs w:val="20"/>
              </w:rPr>
              <w:t xml:space="preserve">Минлесхоз, государственные производственные лесохозяйственные объединения области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областной,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6.30.3.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6.30.4.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подземных вод, изменения в проект консервации этих горных выработок</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областной,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20 дней, а в случае согласования проектов консервации, 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6.31.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6.32. Согласование специального водопользования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6.32.1. Получение разрешения на специальное водопользование</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6.33.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6.34. Согласование удаления, пересадки объектов растительного мира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6.34.1. Получение разрешения на удаление или пересадку объектов растительного мира</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6.35. Согласование уничтожения товаров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6.35.1. Получение заключения о возможности уничтожения товаров, предназначенных для помещения под таможенную процедуру уничтожения</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областной, Минский городской комитеты природных ресурсов и охраны окружающей среды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6.36. Согласование хранения и захоронений отходов производства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6.36.1. Получение разрешения на хранение и захоронение отходов производства</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6.36.2. Внесение изменения в разрешение на хранение и захоронение отходов производства</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6.36.3. Получение дубликата разрешения на хранение и захоронение отходов производства</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Минприроды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7</w:t>
            </w:r>
            <w:br/>
            <w:r>
              <w:rPr>
                <w:sz w:val="20"/>
                <w:szCs w:val="20"/>
              </w:rPr>
              <w:t xml:space="preserve">СЕЛЬСКОЕ ХОЗЯЙСТВО</w:t>
            </w:r>
          </w:p>
        </w:tc>
      </w:tr>
      <w:tr>
        <w:trPr/>
        <w:tc>
          <w:tcPr>
            <w:tcW w:w="2122" w:type="pct"/>
            <w:vAlign w:val="top"/>
            <w:vMerge w:val="restart"/>
          </w:tcPr>
          <w:p>
            <w:pPr>
              <w:jc w:val="left"/>
              <w:ind w:left="6" w:right="0"/>
              <w:spacing w:before="120" w:after="45" w:line="240" w:lineRule="auto"/>
            </w:pPr>
            <w:r>
              <w:rPr>
                <w:sz w:val="20"/>
                <w:szCs w:val="20"/>
                <w:b/>
                <w:bCs/>
              </w:rPr>
              <w:t xml:space="preserve">7.1. Аккредитация юридических лиц на проведение токсиколого-гигиенической оценки средств защиты растений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7.2.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7.3. Аттестац</w:t>
            </w:r>
            <w:r>
              <w:rPr>
                <w:sz w:val="20"/>
                <w:szCs w:val="20"/>
                <w:b/>
                <w:bCs/>
              </w:rPr>
              <w:t xml:space="preserve">ия юридических лиц, проводящих карантинную фитосанитарную экспертизу подкарантинной продукции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7.3.1. Получение юридическим лицом права на проведение карантинной фитосанитарной экспертизы подкарантинной продукции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7.4. Аттестация юридических лиц, проводящих испытания средств защиты растений и удобрений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7.5. Государственная регистрация ветеринарных препаратов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7.5.1. Государственная регистрация ветеринарного препарата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7.5.2. Подтверждение государственной регистрации ветеринарного препарата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7.5.3. Внесение изменения в регистрационное досье ветеринарного препарата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45" w:after="45" w:line="240" w:lineRule="auto"/>
            </w:pPr>
            <w:r>
              <w:rPr>
                <w:sz w:val="20"/>
                <w:szCs w:val="20"/>
                <w:b/>
                <w:bCs/>
              </w:rPr>
              <w:t xml:space="preserve">7.5</w:t>
            </w:r>
            <w:r>
              <w:rPr>
                <w:sz w:val="20"/>
                <w:szCs w:val="20"/>
                <w:b/>
                <w:bCs/>
                <w:vertAlign w:val="superscript"/>
              </w:rPr>
              <w:t xml:space="preserve">1</w:t>
            </w:r>
            <w:r>
              <w:rPr>
                <w:sz w:val="20"/>
                <w:szCs w:val="20"/>
                <w:b/>
                <w:bCs/>
              </w:rPr>
              <w:t xml:space="preserve">. Регистрация ветеринарного лекарственного препарата в рамках Евразийского экономического союза</w:t>
            </w:r>
          </w:p>
        </w:tc>
        <w:tc>
          <w:tcPr>
            <w:tcW w:w="610" w:type="pct"/>
            <w:vAlign w:val="top"/>
            <w:vMerge w:val="restart"/>
          </w:tcPr>
          <w:p>
            <w:pPr>
              <w:jc w:val="left"/>
              <w:ind w:left="6" w:right="0"/>
              <w:spacing w:before="45" w:after="45" w:line="240" w:lineRule="auto"/>
            </w:pPr>
            <w:r>
              <w:rPr>
                <w:sz w:val="20"/>
                <w:szCs w:val="20"/>
              </w:rPr>
              <w:t xml:space="preserve"> </w:t>
            </w:r>
          </w:p>
        </w:tc>
        <w:tc>
          <w:tcPr>
            <w:tcW w:w="976" w:type="pct"/>
            <w:vAlign w:val="top"/>
            <w:vMerge w:val="restart"/>
          </w:tcPr>
          <w:p>
            <w:pPr>
              <w:jc w:val="left"/>
              <w:ind w:left="6" w:right="0"/>
              <w:spacing w:before="45" w:after="45" w:line="240" w:lineRule="auto"/>
            </w:pPr>
            <w:r>
              <w:rPr>
                <w:sz w:val="20"/>
                <w:szCs w:val="20"/>
              </w:rPr>
              <w:t xml:space="preserve"> </w:t>
            </w:r>
          </w:p>
        </w:tc>
        <w:tc>
          <w:tcPr>
            <w:tcW w:w="617" w:type="pct"/>
            <w:vAlign w:val="top"/>
            <w:vMerge w:val="restart"/>
          </w:tcPr>
          <w:p>
            <w:pPr>
              <w:jc w:val="left"/>
              <w:ind w:left="6" w:right="0"/>
              <w:spacing w:before="45" w:after="45" w:line="240" w:lineRule="auto"/>
            </w:pPr>
            <w:r>
              <w:rPr>
                <w:sz w:val="20"/>
                <w:szCs w:val="20"/>
              </w:rPr>
              <w:t xml:space="preserve"> </w:t>
            </w:r>
          </w:p>
        </w:tc>
        <w:tc>
          <w:tcPr>
            <w:tcW w:w="675" w:type="pct"/>
            <w:vAlign w:val="top"/>
            <w:gridSpan w:val="2"/>
            <w:vMerge w:val="restart"/>
          </w:tcPr>
          <w:p>
            <w:pPr>
              <w:jc w:val="left"/>
              <w:ind w:left="6" w:right="0"/>
              <w:spacing w:before="45" w:after="45" w:line="240" w:lineRule="auto"/>
            </w:pPr>
            <w:r>
              <w:rPr>
                <w:sz w:val="20"/>
                <w:szCs w:val="20"/>
              </w:rPr>
              <w:t xml:space="preserve"> </w:t>
            </w:r>
          </w:p>
        </w:tc>
      </w:tr>
      <w:tr>
        <w:trPr/>
        <w:tc>
          <w:tcPr>
            <w:tcW w:w="2122" w:type="pct"/>
            <w:vAlign w:val="top"/>
            <w:vMerge w:val="restart"/>
          </w:tcPr>
          <w:p>
            <w:pPr>
              <w:jc w:val="left"/>
              <w:ind w:left="6" w:right="0"/>
              <w:spacing w:before="45" w:after="45" w:line="240" w:lineRule="auto"/>
            </w:pPr>
            <w:r>
              <w:rPr>
                <w:sz w:val="20"/>
                <w:szCs w:val="20"/>
              </w:rPr>
              <w:t xml:space="preserve">7.5</w:t>
            </w:r>
            <w:r>
              <w:rPr>
                <w:sz w:val="20"/>
                <w:szCs w:val="20"/>
                <w:vertAlign w:val="superscript"/>
              </w:rPr>
              <w:t xml:space="preserve">1</w:t>
            </w:r>
            <w:r>
              <w:rPr>
                <w:sz w:val="20"/>
                <w:szCs w:val="20"/>
              </w:rPr>
              <w:t xml:space="preserve">.1. Регистрация ветеринарного лекарственного препарата в рамках Евразийского экономического союза</w:t>
            </w:r>
          </w:p>
        </w:tc>
        <w:tc>
          <w:tcPr>
            <w:tcW w:w="610" w:type="pct"/>
            <w:vAlign w:val="top"/>
            <w:vMerge w:val="restart"/>
          </w:tcPr>
          <w:p>
            <w:pPr>
              <w:jc w:val="left"/>
              <w:ind w:left="6" w:right="0"/>
              <w:spacing w:before="45" w:after="45" w:line="240" w:lineRule="auto"/>
            </w:pPr>
            <w:r>
              <w:rPr>
                <w:sz w:val="20"/>
                <w:szCs w:val="20"/>
              </w:rPr>
              <w:t xml:space="preserve">Минсельхозпрод</w:t>
            </w:r>
          </w:p>
        </w:tc>
        <w:tc>
          <w:tcPr>
            <w:tcW w:w="976" w:type="pct"/>
            <w:vAlign w:val="top"/>
            <w:vMerge w:val="restart"/>
          </w:tcPr>
          <w:p>
            <w:pPr>
              <w:jc w:val="left"/>
              <w:ind w:left="6" w:right="0"/>
              <w:spacing w:before="45"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45" w:after="45" w:line="240" w:lineRule="auto"/>
            </w:pPr>
            <w:r>
              <w:rPr>
                <w:sz w:val="20"/>
                <w:szCs w:val="20"/>
              </w:rPr>
              <w:t xml:space="preserve">15 рабочих дней</w:t>
            </w:r>
          </w:p>
        </w:tc>
        <w:tc>
          <w:tcPr>
            <w:tcW w:w="675" w:type="pct"/>
            <w:vAlign w:val="top"/>
            <w:gridSpan w:val="2"/>
            <w:vMerge w:val="restart"/>
          </w:tcPr>
          <w:p>
            <w:pPr>
              <w:jc w:val="left"/>
              <w:ind w:left="6" w:right="0"/>
              <w:spacing w:before="45" w:after="45" w:line="240" w:lineRule="auto"/>
            </w:pPr>
            <w:r>
              <w:rPr>
                <w:sz w:val="20"/>
                <w:szCs w:val="20"/>
              </w:rPr>
              <w:t xml:space="preserve">бесплатно</w:t>
            </w:r>
          </w:p>
        </w:tc>
      </w:tr>
      <w:tr>
        <w:trPr/>
        <w:tc>
          <w:tcPr>
            <w:tcW w:w="2122" w:type="pct"/>
            <w:vAlign w:val="top"/>
            <w:vMerge w:val="restart"/>
          </w:tcPr>
          <w:p>
            <w:pPr>
              <w:jc w:val="left"/>
              <w:ind w:left="6" w:right="0"/>
              <w:spacing w:before="45" w:after="45" w:line="240" w:lineRule="auto"/>
            </w:pPr>
            <w:r>
              <w:rPr>
                <w:sz w:val="20"/>
                <w:szCs w:val="20"/>
              </w:rPr>
              <w:t xml:space="preserve">7.5</w:t>
            </w:r>
            <w:r>
              <w:rPr>
                <w:sz w:val="20"/>
                <w:szCs w:val="20"/>
                <w:vertAlign w:val="superscript"/>
              </w:rPr>
              <w:t xml:space="preserve">1</w:t>
            </w:r>
            <w:r>
              <w:rPr>
                <w:sz w:val="20"/>
                <w:szCs w:val="20"/>
              </w:rPr>
              <w:t xml:space="preserve">.2. Подтверждение регистрации ветеринарного лекарственного препарата в рамках Евразийского экономического союза</w:t>
            </w:r>
          </w:p>
        </w:tc>
        <w:tc>
          <w:tcPr>
            <w:tcW w:w="610" w:type="pct"/>
            <w:vAlign w:val="top"/>
            <w:vMerge w:val="restart"/>
          </w:tcPr>
          <w:p>
            <w:pPr>
              <w:jc w:val="left"/>
              <w:ind w:left="6" w:right="0"/>
              <w:spacing w:before="45" w:after="45" w:line="240" w:lineRule="auto"/>
            </w:pPr>
            <w:r>
              <w:rPr>
                <w:sz w:val="20"/>
                <w:szCs w:val="20"/>
              </w:rPr>
              <w:t xml:space="preserve">Минсельхозпрод</w:t>
            </w:r>
          </w:p>
        </w:tc>
        <w:tc>
          <w:tcPr>
            <w:tcW w:w="976" w:type="pct"/>
            <w:vAlign w:val="top"/>
            <w:vMerge w:val="restart"/>
          </w:tcPr>
          <w:p>
            <w:pPr>
              <w:jc w:val="left"/>
              <w:ind w:left="6" w:right="0"/>
              <w:spacing w:before="45"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45" w:after="45" w:line="240" w:lineRule="auto"/>
            </w:pPr>
            <w:r>
              <w:rPr>
                <w:sz w:val="20"/>
                <w:szCs w:val="20"/>
              </w:rPr>
              <w:t xml:space="preserve">15 рабочих дней</w:t>
            </w:r>
          </w:p>
        </w:tc>
        <w:tc>
          <w:tcPr>
            <w:tcW w:w="675" w:type="pct"/>
            <w:vAlign w:val="top"/>
            <w:gridSpan w:val="2"/>
            <w:vMerge w:val="restart"/>
          </w:tcPr>
          <w:p>
            <w:pPr>
              <w:jc w:val="left"/>
              <w:ind w:left="6" w:right="0"/>
              <w:spacing w:before="45" w:after="45" w:line="240" w:lineRule="auto"/>
            </w:pPr>
            <w:r>
              <w:rPr>
                <w:sz w:val="20"/>
                <w:szCs w:val="20"/>
              </w:rPr>
              <w:t xml:space="preserve">бесплатно</w:t>
            </w:r>
          </w:p>
        </w:tc>
      </w:tr>
      <w:tr>
        <w:trPr/>
        <w:tc>
          <w:tcPr>
            <w:tcW w:w="2122" w:type="pct"/>
            <w:vAlign w:val="top"/>
            <w:vMerge w:val="restart"/>
          </w:tcPr>
          <w:p>
            <w:pPr>
              <w:jc w:val="left"/>
              <w:ind w:left="6" w:right="0"/>
              <w:spacing w:before="45" w:after="45" w:line="240" w:lineRule="auto"/>
            </w:pPr>
            <w:r>
              <w:rPr>
                <w:sz w:val="20"/>
                <w:szCs w:val="20"/>
              </w:rPr>
              <w:t xml:space="preserve">7.5</w:t>
            </w:r>
            <w:r>
              <w:rPr>
                <w:sz w:val="20"/>
                <w:szCs w:val="20"/>
                <w:vertAlign w:val="superscript"/>
              </w:rPr>
              <w:t xml:space="preserve">1</w:t>
            </w:r>
            <w:r>
              <w:rPr>
                <w:sz w:val="20"/>
                <w:szCs w:val="20"/>
              </w:rPr>
              <w:t xml:space="preserve">.3. Внесение в регистрационное досье ветеринарного лекарственного препарата изменений в рамках Евразийского экономического союза</w:t>
            </w:r>
          </w:p>
        </w:tc>
        <w:tc>
          <w:tcPr>
            <w:tcW w:w="610" w:type="pct"/>
            <w:vAlign w:val="top"/>
            <w:vMerge w:val="restart"/>
          </w:tcPr>
          <w:p>
            <w:pPr>
              <w:jc w:val="left"/>
              <w:ind w:left="6" w:right="0"/>
              <w:spacing w:before="45" w:after="45" w:line="240" w:lineRule="auto"/>
            </w:pPr>
            <w:r>
              <w:rPr>
                <w:sz w:val="20"/>
                <w:szCs w:val="20"/>
              </w:rPr>
              <w:t xml:space="preserve">Минсельхозпрод</w:t>
            </w:r>
          </w:p>
        </w:tc>
        <w:tc>
          <w:tcPr>
            <w:tcW w:w="976" w:type="pct"/>
            <w:vAlign w:val="top"/>
            <w:vMerge w:val="restart"/>
          </w:tcPr>
          <w:p>
            <w:pPr>
              <w:jc w:val="left"/>
              <w:ind w:left="6" w:right="0"/>
              <w:spacing w:before="45"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45" w:after="45" w:line="240" w:lineRule="auto"/>
            </w:pPr>
            <w:r>
              <w:rPr>
                <w:sz w:val="20"/>
                <w:szCs w:val="20"/>
              </w:rPr>
              <w:t xml:space="preserve">15 рабочих дней</w:t>
            </w:r>
          </w:p>
        </w:tc>
        <w:tc>
          <w:tcPr>
            <w:tcW w:w="675" w:type="pct"/>
            <w:vAlign w:val="top"/>
            <w:gridSpan w:val="2"/>
            <w:vMerge w:val="restart"/>
          </w:tcPr>
          <w:p>
            <w:pPr>
              <w:jc w:val="left"/>
              <w:ind w:left="6" w:right="0"/>
              <w:spacing w:before="45" w:after="45" w:line="240" w:lineRule="auto"/>
            </w:pPr>
            <w:r>
              <w:rPr>
                <w:sz w:val="20"/>
                <w:szCs w:val="20"/>
              </w:rPr>
              <w:t xml:space="preserve">бесплатно</w:t>
            </w:r>
          </w:p>
        </w:tc>
      </w:tr>
      <w:tr>
        <w:trPr/>
        <w:tc>
          <w:tcPr>
            <w:tcW w:w="2122" w:type="pct"/>
            <w:vAlign w:val="top"/>
            <w:vMerge w:val="restart"/>
          </w:tcPr>
          <w:p>
            <w:pPr>
              <w:jc w:val="left"/>
              <w:ind w:left="6" w:right="0"/>
              <w:spacing w:before="45" w:after="45" w:line="240" w:lineRule="auto"/>
            </w:pPr>
            <w:r>
              <w:rPr>
                <w:sz w:val="20"/>
                <w:szCs w:val="20"/>
              </w:rPr>
              <w:t xml:space="preserve">7.5</w:t>
            </w:r>
            <w:r>
              <w:rPr>
                <w:sz w:val="20"/>
                <w:szCs w:val="20"/>
                <w:vertAlign w:val="superscript"/>
              </w:rPr>
              <w:t xml:space="preserve">1</w:t>
            </w:r>
            <w:r>
              <w:rPr>
                <w:sz w:val="20"/>
                <w:szCs w:val="20"/>
              </w:rPr>
              <w:t xml:space="preserve">.4. Приведение регистрационного досье ветеринарного лекарственного препарата в соответствие с требованиями международно-правовых актов, составляющих право Евразийского экономического союза</w:t>
            </w:r>
          </w:p>
        </w:tc>
        <w:tc>
          <w:tcPr>
            <w:tcW w:w="610" w:type="pct"/>
            <w:vAlign w:val="top"/>
            <w:vMerge w:val="restart"/>
          </w:tcPr>
          <w:p>
            <w:pPr>
              <w:jc w:val="left"/>
              <w:ind w:left="6" w:right="0"/>
              <w:spacing w:before="45" w:after="45" w:line="240" w:lineRule="auto"/>
            </w:pPr>
            <w:r>
              <w:rPr>
                <w:sz w:val="20"/>
                <w:szCs w:val="20"/>
              </w:rPr>
              <w:t xml:space="preserve">Минсельхозпрод</w:t>
            </w:r>
          </w:p>
        </w:tc>
        <w:tc>
          <w:tcPr>
            <w:tcW w:w="976" w:type="pct"/>
            <w:vAlign w:val="top"/>
            <w:vMerge w:val="restart"/>
          </w:tcPr>
          <w:p>
            <w:pPr>
              <w:jc w:val="left"/>
              <w:ind w:left="6" w:right="0"/>
              <w:spacing w:before="45"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45" w:after="45" w:line="240" w:lineRule="auto"/>
            </w:pPr>
            <w:r>
              <w:rPr>
                <w:sz w:val="20"/>
                <w:szCs w:val="20"/>
              </w:rPr>
              <w:t xml:space="preserve">15 рабочих дней</w:t>
            </w:r>
          </w:p>
        </w:tc>
        <w:tc>
          <w:tcPr>
            <w:tcW w:w="675" w:type="pct"/>
            <w:vAlign w:val="top"/>
            <w:gridSpan w:val="2"/>
            <w:vMerge w:val="restart"/>
          </w:tcPr>
          <w:p>
            <w:pPr>
              <w:jc w:val="left"/>
              <w:ind w:left="6" w:right="0"/>
              <w:spacing w:before="45"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7.6. Государственная регистрация кормовых добавок</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7.6.1. Государственная регистрация кормовой добавки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7.6.2. Подтверждение государственной регистрации кормовой добавки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7.6.3. Внесение изменения в регистрационное досье кормовой добавки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7.7. Государственная регистрация производственных объектов по переработке пищевого сырья животного происхождения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7.7.1. Государственная регистрация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60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7.7.2. Внесение изменений в реестр производственных объектов по производству пищевой продукции, подлежащих государственной регистрации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7.7.3. Возобновление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7.8. Государственная регистрация генно-инженерных животных, сортов генно-инженерных растений и штаммов непат</w:t>
            </w:r>
            <w:r>
              <w:rPr>
                <w:sz w:val="20"/>
                <w:szCs w:val="20"/>
                <w:b/>
                <w:bCs/>
              </w:rPr>
              <w:t xml:space="preserve">огенных генно-инженерных микроорганизмов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7.9. Государственная регистрация сортов сельскохозяйственных растений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7.9.1. Включение сорта сельскохозяйственного растения в государственный реестр сортов сельскохозяйственных растений</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Государственная инспекция по испытанию и охране сортов растений</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7.10. Государственная регистрация средств защиты растений и удобрений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7.10.1. Получение удостоверения о государственной регистрации средства защиты растений или удобрения при государственной регистрации средства защиты растений или удобрения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 а при запросе мнения НАН Беларуси – 2 месяца</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7.10.2. Получение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 а при запросе мнения НАН Беларуси – 2 месяца</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 а при запросе мнения НАН Беларуси – 2 месяца</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7.10.5. Получение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 а при запросе мнения НАН Беларуси – 2 месяца</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7.10.7. Получение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 а при запросе мнения НАН Беларуси – 2 месяца</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 а при запросе мнения НАН Беларуси – 2 месяца</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7.10.9.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7.11. Лицензирование ветеринарной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7.11.1. Получение лицензии на осуществление ветеринарной деятельности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7.11.2. Изменение лицензии на осуществление ветеринарной деятельности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45" w:after="45" w:line="240" w:lineRule="auto"/>
            </w:pPr>
            <w:r>
              <w:rPr>
                <w:sz w:val="20"/>
                <w:szCs w:val="20"/>
                <w:b/>
                <w:bCs/>
              </w:rPr>
              <w:t xml:space="preserve">7.12. Подтверждение соответствия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w:t>
            </w:r>
            <w:r>
              <w:rPr>
                <w:sz w:val="20"/>
                <w:szCs w:val="20"/>
              </w:rPr>
              <w:t xml:space="preserve"> </w:t>
            </w:r>
            <w:r>
              <w:rPr>
                <w:sz w:val="20"/>
                <w:szCs w:val="20"/>
                <w:b/>
                <w:bCs/>
              </w:rPr>
              <w:t xml:space="preserve">актами, составляющими право Евра</w:t>
            </w:r>
            <w:r>
              <w:rPr>
                <w:sz w:val="20"/>
                <w:szCs w:val="20"/>
                <w:b/>
                <w:bCs/>
              </w:rPr>
              <w:t xml:space="preserve">зийского экономического союза, в области ветеринарии</w:t>
            </w:r>
          </w:p>
        </w:tc>
        <w:tc>
          <w:tcPr>
            <w:tcW w:w="610" w:type="pct"/>
            <w:vAlign w:val="top"/>
            <w:vMerge w:val="restart"/>
          </w:tcPr>
          <w:p>
            <w:pPr>
              <w:jc w:val="left"/>
              <w:ind w:left="6" w:right="0"/>
              <w:spacing w:before="45" w:after="45" w:line="240" w:lineRule="auto"/>
            </w:pPr>
            <w:r>
              <w:rPr>
                <w:sz w:val="20"/>
                <w:szCs w:val="20"/>
              </w:rPr>
              <w:t xml:space="preserve"> </w:t>
            </w:r>
          </w:p>
        </w:tc>
        <w:tc>
          <w:tcPr>
            <w:tcW w:w="976" w:type="pct"/>
            <w:vAlign w:val="top"/>
            <w:vMerge w:val="restart"/>
          </w:tcPr>
          <w:p>
            <w:pPr>
              <w:jc w:val="left"/>
              <w:ind w:left="6" w:right="0"/>
              <w:spacing w:before="45" w:after="45" w:line="240" w:lineRule="auto"/>
            </w:pPr>
            <w:r>
              <w:rPr>
                <w:sz w:val="20"/>
                <w:szCs w:val="20"/>
              </w:rPr>
              <w:t xml:space="preserve"> </w:t>
            </w:r>
          </w:p>
        </w:tc>
        <w:tc>
          <w:tcPr>
            <w:tcW w:w="617" w:type="pct"/>
            <w:vAlign w:val="top"/>
            <w:vMerge w:val="restart"/>
          </w:tcPr>
          <w:p>
            <w:pPr>
              <w:jc w:val="left"/>
              <w:ind w:left="6" w:right="0"/>
              <w:spacing w:before="45" w:after="45" w:line="240" w:lineRule="auto"/>
            </w:pPr>
            <w:r>
              <w:rPr>
                <w:sz w:val="20"/>
                <w:szCs w:val="20"/>
              </w:rPr>
              <w:t xml:space="preserve"> </w:t>
            </w:r>
          </w:p>
        </w:tc>
        <w:tc>
          <w:tcPr>
            <w:tcW w:w="675" w:type="pct"/>
            <w:vAlign w:val="top"/>
            <w:gridSpan w:val="2"/>
            <w:vMerge w:val="restart"/>
          </w:tcPr>
          <w:p>
            <w:pPr>
              <w:jc w:val="left"/>
              <w:ind w:left="6" w:right="0"/>
              <w:spacing w:before="45" w:after="45" w:line="240" w:lineRule="auto"/>
            </w:pPr>
            <w:r>
              <w:rPr>
                <w:sz w:val="20"/>
                <w:szCs w:val="20"/>
              </w:rPr>
              <w:t xml:space="preserve"> </w:t>
            </w:r>
          </w:p>
        </w:tc>
      </w:tr>
      <w:tr>
        <w:trPr/>
        <w:tc>
          <w:tcPr>
            <w:tcW w:w="2122" w:type="pct"/>
            <w:vAlign w:val="top"/>
            <w:vMerge w:val="restart"/>
          </w:tcPr>
          <w:p>
            <w:pPr>
              <w:jc w:val="left"/>
              <w:ind w:left="6" w:right="0"/>
              <w:spacing w:before="45" w:after="45" w:line="240" w:lineRule="auto"/>
            </w:pPr>
            <w:r>
              <w:rPr>
                <w:sz w:val="20"/>
                <w:szCs w:val="20"/>
              </w:rPr>
              <w:t xml:space="preserve">7.12.1. Получение сертификата, подтверждающего соответствие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610" w:type="pct"/>
            <w:vAlign w:val="top"/>
            <w:vMerge w:val="restart"/>
          </w:tcPr>
          <w:p>
            <w:pPr>
              <w:jc w:val="left"/>
              <w:ind w:left="6" w:right="0"/>
              <w:spacing w:before="45" w:after="45" w:line="240" w:lineRule="auto"/>
            </w:pPr>
            <w:r>
              <w:rPr>
                <w:sz w:val="20"/>
                <w:szCs w:val="20"/>
              </w:rPr>
              <w:t xml:space="preserve">Минсельхозпрод</w:t>
            </w:r>
          </w:p>
        </w:tc>
        <w:tc>
          <w:tcPr>
            <w:tcW w:w="976" w:type="pct"/>
            <w:vAlign w:val="top"/>
            <w:vMerge w:val="restart"/>
          </w:tcPr>
          <w:p>
            <w:pPr>
              <w:jc w:val="left"/>
              <w:ind w:left="6" w:right="0"/>
              <w:spacing w:before="45"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45" w:after="45" w:line="240" w:lineRule="auto"/>
            </w:pPr>
            <w:r>
              <w:rPr>
                <w:sz w:val="20"/>
                <w:szCs w:val="20"/>
              </w:rPr>
              <w:t xml:space="preserve">15 рабочих дней</w:t>
            </w:r>
          </w:p>
        </w:tc>
        <w:tc>
          <w:tcPr>
            <w:tcW w:w="675" w:type="pct"/>
            <w:vAlign w:val="top"/>
            <w:gridSpan w:val="2"/>
            <w:vMerge w:val="restart"/>
          </w:tcPr>
          <w:p>
            <w:pPr>
              <w:jc w:val="left"/>
              <w:ind w:left="6" w:right="0"/>
              <w:spacing w:before="45"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7.13. Подтверждение происхождения и племенной (генетической) ценности племенных животных</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Белплемживобъединение</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7.13.2.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7.13.3.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7.13.4.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7.14. Подтверждение карантинного фитосанитарного состояния подкарантинной продукции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7.14.1. Получение фитосанитарного сертификата на вывозимую за пределы Республики Беларусь подкарантинную продукцию</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7.14.2. Получение акта карантинного фитосанитарного контроля (надзора)</w:t>
            </w:r>
            <w:r>
              <w:rPr>
                <w:sz w:val="20"/>
                <w:szCs w:val="20"/>
                <w:vertAlign w:val="superscript"/>
              </w:rPr>
              <w:t xml:space="preserve">4</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7 дней, при проведении карантинной фитосанитарной экспертизы – не более 25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7 дней, при проведении карантинной фитосанитарной экспертизы – не более 25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7 дней, при проведении карантинной фитосанитарной экспертизы – не более 25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7.15. Подтверждение качества семян сельскохозяйственных растений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7.15.1. Получение удостоверения о качестве семян сельскохозяйственных растений</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4 рабочих дня при наличии данных о результатах анализа семян сельскохозяйственных растений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7.15.2. Продление срока действия удостоверения о качестве семян сельскохозяйственных растений</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4 рабочих дня при наличии данных о результатах анализа семян сельскохозяйственных растений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7.15.3. Получение акта апробации сельскохозяйственных растений</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7.15.4.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7.15.5. Проведение аттестации производителей оригинальных и элитных семян сельскохозяйственных растений</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7.16.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7.17. Регистрация изготовителей продуктов животного происхождения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Центр информационных систем в животноводстве</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7.17.2.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7.18. Регистрация владельцев животных (стад)</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7.18.1. Внесение информации о владельце животных (стад) в реестр владельцев животных (стад)</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Центр информационных систем в животноводстве</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7.18.2.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7.19. Регистрация животных</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7.19.1. Получение паспорта животного (стада) для целей его реализации за пределы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Центр информационных систем в животноводстве</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7.20. Регистрация средств идентификации животных (стад)</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7.20.1. Внесение информации в реестр средств идентификации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Центр информационных систем в животноводстве</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7.20.2.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7.21. Регистрация субъектов племенного животно</w:t>
            </w:r>
            <w:r>
              <w:rPr>
                <w:sz w:val="20"/>
                <w:szCs w:val="20"/>
                <w:b/>
                <w:bCs/>
              </w:rPr>
              <w:t xml:space="preserve">водства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20 рабочих дней, а в случае направления запроса в другие государственные органы, иные организации – 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7.22. Сертификация качества зерна, муки, крупы, хлебобулочных и макаронных изделий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Государственная хлебная инспекция</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7.23. Согласование применения незарегистрированных средств защиты растений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5 дней, а в случае направления запроса в другие государственные органы, иные организации – 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8</w:t>
            </w:r>
            <w:br/>
            <w:r>
              <w:rPr>
                <w:sz w:val="20"/>
                <w:szCs w:val="20"/>
              </w:rPr>
              <w:t xml:space="preserve">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trPr/>
        <w:tc>
          <w:tcPr>
            <w:tcW w:w="2122" w:type="pct"/>
            <w:vAlign w:val="top"/>
            <w:vMerge w:val="restart"/>
          </w:tcPr>
          <w:p>
            <w:pPr>
              <w:jc w:val="left"/>
              <w:ind w:left="6" w:right="0"/>
              <w:spacing w:before="120" w:after="45" w:line="240" w:lineRule="auto"/>
            </w:pPr>
            <w:r>
              <w:rPr>
                <w:sz w:val="20"/>
                <w:szCs w:val="20"/>
                <w:b/>
                <w:bCs/>
              </w:rPr>
              <w:t xml:space="preserve">8.1. Аттестация работников общественных объединений потребителей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8.1.3. Внесение изменения в свидетельство об аттестации работника общественного объединения потребителей</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8.2. Государственная регистрация рекламной игры и выдача свидетельства о государственной регистрации рекламной игры</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8.2.1. Государственная регистрация рекламной игры и получение свидетельства о государственной регистрации рекламной игры</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8.3. Согласование маршрутов движения автомагазинов и перечней товаров, обязательных к наличию для реализации в торговом объекте</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8.3.1. Согласование маршрута движения автомагазина, в котором предполагается розничная торговля алкогольными напитками на территории сельской местности</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районный исполнительный комитет,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8.3.2. Согласование перечня товаров, обязательных к наличию для реализации в торговом объекте</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8.4. Согласование перемещения лома и отходов черных и цветных металлов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8.4.1. Получение наряда на поставку (отгрузку) и использование лома и отходов черных и цветных металлов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8.5. Согласование проведения ярмарок</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8.5.1. Согласование проведения ярмарки</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городской, районный исполкомы,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8.6. Согласование схемы рынков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8.7. Согласование реа</w:t>
            </w:r>
            <w:r>
              <w:rPr>
                <w:sz w:val="20"/>
                <w:szCs w:val="20"/>
                <w:b/>
                <w:bCs/>
              </w:rPr>
              <w:t xml:space="preserve">лизации товаров с истекшими сроками службы и хранения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8.8. Согласование режима работы</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8.8.1. 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8.8.2.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8.8.3.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8.8.4.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8.8.5. Согласование режима работы после 23.00 и до 7.00 объекта бытового обслуживания</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8.8</w:t>
            </w:r>
            <w:r>
              <w:rPr>
                <w:sz w:val="20"/>
                <w:szCs w:val="20"/>
                <w:vertAlign w:val="superscript"/>
              </w:rPr>
              <w:t xml:space="preserve">1</w:t>
            </w:r>
            <w:r>
              <w:rPr>
                <w:sz w:val="20"/>
                <w:szCs w:val="20"/>
                <w:b/>
                <w:bCs/>
              </w:rPr>
              <w:t xml:space="preserve">. Согласование отпускной цены</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8.8</w:t>
            </w:r>
            <w:r>
              <w:rPr>
                <w:sz w:val="20"/>
                <w:szCs w:val="20"/>
                <w:vertAlign w:val="superscript"/>
              </w:rPr>
              <w:t xml:space="preserve">1</w:t>
            </w:r>
            <w:r>
              <w:rPr>
                <w:sz w:val="20"/>
                <w:szCs w:val="20"/>
              </w:rPr>
              <w:t xml:space="preserve">.1. Согласование повышения отпускной цены на товары</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vAlign w:val="top"/>
            <w:vMerge w:val="restart"/>
          </w:tcPr>
          <w:p>
            <w:pPr>
              <w:jc w:val="left"/>
              <w:ind w:left="6" w:right="0"/>
              <w:spacing w:before="120" w:after="45" w:line="240" w:lineRule="auto"/>
            </w:pPr>
            <w:r>
              <w:rPr>
                <w:sz w:val="20"/>
                <w:szCs w:val="20"/>
              </w:rPr>
              <w:t xml:space="preserve">10 рабочих дней, а для товаров со сроком хранения 30 дней и менее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8.8</w:t>
            </w:r>
            <w:r>
              <w:rPr>
                <w:sz w:val="20"/>
                <w:szCs w:val="20"/>
                <w:vertAlign w:val="superscript"/>
              </w:rPr>
              <w:t xml:space="preserve">1</w:t>
            </w:r>
            <w:r>
              <w:rPr>
                <w:sz w:val="20"/>
                <w:szCs w:val="20"/>
              </w:rPr>
              <w:t xml:space="preserve">.2. Согласование установления отпускной цены на товары</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vAlign w:val="top"/>
            <w:vMerge w:val="restart"/>
          </w:tcPr>
          <w:p>
            <w:pPr>
              <w:jc w:val="left"/>
              <w:ind w:left="6" w:right="0"/>
              <w:spacing w:before="120" w:after="45" w:line="240" w:lineRule="auto"/>
            </w:pPr>
            <w:r>
              <w:rPr>
                <w:sz w:val="20"/>
                <w:szCs w:val="20"/>
              </w:rPr>
              <w:t xml:space="preserve">10 рабочих дней, а для товаров со сроком хранения 30 дней и менее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8.8</w:t>
            </w:r>
            <w:r>
              <w:rPr>
                <w:sz w:val="20"/>
                <w:szCs w:val="20"/>
                <w:vertAlign w:val="superscript"/>
              </w:rPr>
              <w:t xml:space="preserve">2</w:t>
            </w:r>
            <w:r>
              <w:rPr>
                <w:sz w:val="20"/>
                <w:szCs w:val="20"/>
                <w:b/>
                <w:bCs/>
              </w:rPr>
              <w:t xml:space="preserve">. Согласование товарообменных операций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8.8</w:t>
            </w:r>
            <w:r>
              <w:rPr>
                <w:sz w:val="20"/>
                <w:szCs w:val="20"/>
                <w:vertAlign w:val="superscript"/>
              </w:rPr>
              <w:t xml:space="preserve">2</w:t>
            </w:r>
            <w:r>
              <w:rPr>
                <w:sz w:val="20"/>
                <w:szCs w:val="20"/>
              </w:rPr>
              <w:t xml:space="preserve">.1. Согласование товарообменных операций без поступления денежных средств</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w:t>
            </w:r>
          </w:p>
        </w:tc>
        <w:tc>
          <w:tcPr>
            <w:tcW w:w="617" w:type="pct"/>
            <w:vAlign w:val="top"/>
            <w:vMerge w:val="restart"/>
          </w:tcPr>
          <w:p>
            <w:pPr>
              <w:jc w:val="left"/>
              <w:ind w:left="6" w:right="0"/>
              <w:spacing w:before="120" w:after="45" w:line="240" w:lineRule="auto"/>
            </w:pPr>
            <w:r>
              <w:rPr>
                <w:sz w:val="20"/>
                <w:szCs w:val="20"/>
              </w:rPr>
              <w:t xml:space="preserve">10 рабочих дней, а для товаров со сроком хранения 30 дней и менее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8.9. Учет сведений о торговых объектах, объектах общественного питания, бытового обслуживания, формах торговли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8.9.1.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8.9.3. Внесение изменения в сведения, включенные в Торговый реестр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8.9.4. Внесение изменения в сведения, включенные в Реестр бытовых услуг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8.9.5. Исключение сведений из Торгового реестра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8.9.6. Исключение сведений из Реестра бытовых услуг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8.10. Лицензирование оптовой и розничной торговли нефтепродуктами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8.10.1. Получение лицензии на оптовую и розничную торговлю нефтепродуктами</w:t>
            </w:r>
          </w:p>
        </w:tc>
        <w:tc>
          <w:tcPr>
            <w:tcW w:w="610" w:type="pct"/>
            <w:vAlign w:val="top"/>
            <w:vMerge w:val="restart"/>
          </w:tcPr>
          <w:p>
            <w:pPr>
              <w:jc w:val="left"/>
              <w:ind w:left="6" w:right="0"/>
              <w:spacing w:before="120" w:after="45" w:line="240" w:lineRule="auto"/>
            </w:pPr>
            <w:r>
              <w:rPr>
                <w:sz w:val="20"/>
                <w:szCs w:val="20"/>
              </w:rPr>
              <w:t xml:space="preserve">концерн «Белнефтехим»</w:t>
            </w:r>
          </w:p>
        </w:tc>
        <w:tc>
          <w:tcPr>
            <w:tcW w:w="976" w:type="pct"/>
            <w:vAlign w:val="top"/>
            <w:vMerge w:val="restart"/>
          </w:tcPr>
          <w:p>
            <w:pPr>
              <w:jc w:val="left"/>
              <w:ind w:left="6" w:right="0"/>
              <w:spacing w:before="120" w:after="45" w:line="240" w:lineRule="auto"/>
            </w:pPr>
            <w:r>
              <w:rPr>
                <w:sz w:val="20"/>
                <w:szCs w:val="20"/>
              </w:rPr>
              <w:t xml:space="preserve">концерн «Белнефтехим»</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8.10.2. Изменение лицензии на оптовую и розничную торговлю нефтепродуктами</w:t>
            </w:r>
          </w:p>
        </w:tc>
        <w:tc>
          <w:tcPr>
            <w:tcW w:w="610" w:type="pct"/>
            <w:vAlign w:val="top"/>
            <w:vMerge w:val="restart"/>
          </w:tcPr>
          <w:p>
            <w:pPr>
              <w:jc w:val="left"/>
              <w:ind w:left="6" w:right="0"/>
              <w:spacing w:before="120" w:after="45" w:line="240" w:lineRule="auto"/>
            </w:pPr>
            <w:r>
              <w:rPr>
                <w:sz w:val="20"/>
                <w:szCs w:val="20"/>
              </w:rPr>
              <w:t xml:space="preserve">концерн «Белнефтехим»</w:t>
            </w:r>
          </w:p>
        </w:tc>
        <w:tc>
          <w:tcPr>
            <w:tcW w:w="976" w:type="pct"/>
            <w:vAlign w:val="top"/>
            <w:vMerge w:val="restart"/>
          </w:tcPr>
          <w:p>
            <w:pPr>
              <w:jc w:val="left"/>
              <w:ind w:left="6" w:right="0"/>
              <w:spacing w:before="120" w:after="45" w:line="240" w:lineRule="auto"/>
            </w:pPr>
            <w:r>
              <w:rPr>
                <w:sz w:val="20"/>
                <w:szCs w:val="20"/>
              </w:rPr>
              <w:t xml:space="preserve">концерн «Белнефтехим»</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экспертизы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8.11.1. Получение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8.12. Лицензирование розничной торговли алкогольными напитками, табачными изделиями, нетабачными никотиносодержащими</w:t>
            </w:r>
            <w:r>
              <w:rPr>
                <w:sz w:val="20"/>
                <w:szCs w:val="20"/>
              </w:rPr>
              <w:t xml:space="preserve"> </w:t>
            </w:r>
            <w:r>
              <w:rPr>
                <w:sz w:val="20"/>
                <w:szCs w:val="20"/>
                <w:b/>
                <w:bCs/>
              </w:rPr>
              <w:t xml:space="preserve">изделиями, жидкостями для электронных систем курения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Минский горисполком, городской, районный исполкомы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Минский горисполком, городской, районный исполкомы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8.13. Согласование размещения средств наружной рекламы</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8.13.1. Получение разрешения на размещение средства наружной рекламы</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Минский горисполком, городской (города областного подчинения), районный исполком,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pPr>
              <w:jc w:val="left"/>
              <w:ind w:left="6" w:right="0"/>
              <w:spacing w:before="120" w:after="45" w:line="240" w:lineRule="auto"/>
            </w:pPr>
            <w:r>
              <w:rPr>
                <w:sz w:val="20"/>
                <w:szCs w:val="20"/>
              </w:rPr>
              <w:t xml:space="preserve">при размещении средства наружной рекламы на территории Китайско-Белорусского индустриального парка «Великий камень» –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p>
            <w:pPr>
              <w:jc w:val="left"/>
              <w:ind w:left="6" w:right="0"/>
              <w:spacing w:before="120" w:after="45" w:line="240" w:lineRule="auto"/>
            </w:pPr>
            <w:r>
              <w:rPr>
                <w:sz w:val="20"/>
                <w:szCs w:val="20"/>
              </w:rPr>
              <w:t xml:space="preserve">бесплатно – при выдаче разрешения на размещение средства наружной рекламы:</w:t>
            </w:r>
          </w:p>
          <w:p>
            <w:pPr>
              <w:jc w:val="left"/>
              <w:ind w:left="282.96462942132" w:right="0"/>
              <w:spacing w:before="120" w:after="45" w:line="240" w:lineRule="auto"/>
            </w:pPr>
            <w:r>
              <w:rPr>
                <w:sz w:val="20"/>
                <w:szCs w:val="20"/>
              </w:rPr>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pPr>
              <w:jc w:val="left"/>
              <w:ind w:left="282.96462942132" w:right="0"/>
              <w:spacing w:before="120" w:after="45" w:line="240" w:lineRule="auto"/>
            </w:pPr>
            <w:r>
              <w:rPr>
                <w:sz w:val="20"/>
                <w:szCs w:val="20"/>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trPr/>
        <w:tc>
          <w:tcPr>
            <w:tcW w:w="2122" w:type="pct"/>
            <w:vAlign w:val="top"/>
            <w:vMerge w:val="restart"/>
          </w:tcPr>
          <w:p>
            <w:pPr>
              <w:jc w:val="left"/>
              <w:ind w:left="6" w:right="0"/>
              <w:spacing w:before="120" w:after="45" w:line="240" w:lineRule="auto"/>
            </w:pPr>
            <w:r>
              <w:rPr>
                <w:sz w:val="20"/>
                <w:szCs w:val="20"/>
              </w:rPr>
              <w:t xml:space="preserve">8.13.2. Продление действия разрешения на размещение средства наружной рекламы</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p>
            <w:pPr>
              <w:jc w:val="left"/>
              <w:ind w:left="6" w:right="0"/>
              <w:spacing w:before="120" w:after="45" w:line="240" w:lineRule="auto"/>
            </w:pPr>
            <w:r>
              <w:rPr>
                <w:sz w:val="20"/>
                <w:szCs w:val="20"/>
              </w:rP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trPr/>
        <w:tc>
          <w:tcPr>
            <w:tcW w:w="2122" w:type="pct"/>
            <w:vAlign w:val="top"/>
            <w:vMerge w:val="restart"/>
          </w:tcPr>
          <w:p>
            <w:pPr>
              <w:jc w:val="left"/>
              <w:ind w:left="6" w:right="0"/>
              <w:spacing w:before="120" w:after="45" w:line="240" w:lineRule="auto"/>
            </w:pPr>
            <w:r>
              <w:rPr>
                <w:sz w:val="20"/>
                <w:szCs w:val="20"/>
              </w:rPr>
              <w:t xml:space="preserve">8.13.3. Переоформление разрешения на размещение средства наружной рекламы</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p>
            <w:pPr>
              <w:jc w:val="left"/>
              <w:ind w:left="6" w:right="0"/>
              <w:spacing w:before="120" w:after="45" w:line="240" w:lineRule="auto"/>
            </w:pPr>
            <w:r>
              <w:rPr>
                <w:sz w:val="20"/>
                <w:szCs w:val="20"/>
              </w:rPr>
              <w:t xml:space="preserve">бесплатно – при переоформлении разрешения на размещение средства наружной рекламы:</w:t>
            </w:r>
          </w:p>
          <w:p>
            <w:pPr>
              <w:jc w:val="left"/>
              <w:ind w:left="282.96462942132" w:right="0"/>
              <w:spacing w:before="120" w:after="45" w:line="240" w:lineRule="auto"/>
            </w:pPr>
            <w:r>
              <w:rPr>
                <w:sz w:val="20"/>
                <w:szCs w:val="20"/>
              </w:rPr>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pPr>
              <w:jc w:val="left"/>
              <w:ind w:left="282.96462942132" w:right="0"/>
              <w:spacing w:before="120" w:after="45" w:line="240" w:lineRule="auto"/>
            </w:pPr>
            <w:r>
              <w:rPr>
                <w:sz w:val="20"/>
                <w:szCs w:val="20"/>
              </w:rPr>
              <w:t xml:space="preserve">по причине изменения формы паспорта средства наружной рекламы в связи с изменением законодательства</w:t>
            </w:r>
          </w:p>
        </w:tc>
      </w:tr>
      <w:tr>
        <w:trPr/>
        <w:tc>
          <w:tcPr>
            <w:tcW w:w="2122" w:type="pct"/>
            <w:vAlign w:val="top"/>
            <w:vMerge w:val="restart"/>
          </w:tcPr>
          <w:p>
            <w:pPr>
              <w:jc w:val="left"/>
              <w:ind w:left="6" w:right="0"/>
              <w:spacing w:before="120" w:after="45" w:line="240" w:lineRule="auto"/>
            </w:pPr>
            <w:r>
              <w:rPr>
                <w:sz w:val="20"/>
                <w:szCs w:val="20"/>
                <w:b/>
                <w:bCs/>
              </w:rPr>
              <w:t xml:space="preserve">8.1</w:t>
            </w:r>
            <w:r>
              <w:rPr>
                <w:sz w:val="20"/>
                <w:szCs w:val="20"/>
                <w:b/>
                <w:bCs/>
              </w:rPr>
              <w:t xml:space="preserve">4. Согласование рекламы</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8.14.1. Согласование наружной рекламы, рекламы на транспортном средстве</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Минский горисполком, городской (города областного подчинения), районный исполкомы</w:t>
            </w:r>
          </w:p>
        </w:tc>
        <w:tc>
          <w:tcPr>
            <w:tcW w:w="617" w:type="pct"/>
            <w:vAlign w:val="top"/>
            <w:vMerge w:val="restart"/>
          </w:tcPr>
          <w:p>
            <w:pPr>
              <w:jc w:val="left"/>
              <w:ind w:left="6" w:right="0"/>
              <w:spacing w:before="120" w:after="45" w:line="240" w:lineRule="auto"/>
            </w:pPr>
            <w:r>
              <w:rPr>
                <w:sz w:val="20"/>
                <w:szCs w:val="20"/>
              </w:rPr>
              <w:t xml:space="preserve">10 рабочих дней при согласовании наружной рекламы, а при согласовании рекламы на транспортном средстве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рекламных материалов на экспертизу – 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8.14.3. Согласование рекламы об обучении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Минобразование</w:t>
            </w:r>
          </w:p>
        </w:tc>
        <w:tc>
          <w:tcPr>
            <w:tcW w:w="976" w:type="pct"/>
            <w:vAlign w:val="top"/>
            <w:vMerge w:val="restart"/>
          </w:tcPr>
          <w:p>
            <w:pPr>
              <w:jc w:val="left"/>
              <w:ind w:left="6" w:right="0"/>
              <w:spacing w:before="120" w:after="45" w:line="240" w:lineRule="auto"/>
            </w:pPr>
            <w:r>
              <w:rPr>
                <w:sz w:val="20"/>
                <w:szCs w:val="20"/>
              </w:rPr>
              <w:t xml:space="preserve">Минобразование совместно с МВД</w:t>
            </w:r>
          </w:p>
        </w:tc>
        <w:tc>
          <w:tcPr>
            <w:tcW w:w="617" w:type="pct"/>
            <w:vAlign w:val="top"/>
            <w:vMerge w:val="restart"/>
          </w:tcPr>
          <w:p>
            <w:pPr>
              <w:jc w:val="left"/>
              <w:ind w:left="6" w:right="0"/>
              <w:spacing w:before="120" w:after="45" w:line="240" w:lineRule="auto"/>
            </w:pPr>
            <w:r>
              <w:rPr>
                <w:sz w:val="20"/>
                <w:szCs w:val="20"/>
              </w:rPr>
              <w:t xml:space="preserve">в течение 15 дней, при необходимости запроса сведений и (или) документов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8.15. Повторное включение рекламораспространителей в государственный информационный</w:t>
            </w:r>
            <w:r>
              <w:rPr>
                <w:sz w:val="20"/>
                <w:szCs w:val="20"/>
              </w:rPr>
              <w:t xml:space="preserve"> </w:t>
            </w:r>
            <w:r>
              <w:rPr>
                <w:sz w:val="20"/>
                <w:szCs w:val="20"/>
                <w:b/>
                <w:bCs/>
              </w:rPr>
              <w:t xml:space="preserve">ресурс «Реестр рекламораспространителей»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8.15.1. Повторное включение рекламораспространителей в государственный информационный ресурс «Реестр рекламораспространителей»</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9</w:t>
            </w:r>
            <w:br/>
            <w:r>
              <w:rPr>
                <w:sz w:val="20"/>
                <w:szCs w:val="20"/>
              </w:rPr>
              <w:t xml:space="preserve">ЗДРАВООХРАНЕНИЕ</w:t>
            </w:r>
          </w:p>
        </w:tc>
      </w:tr>
      <w:tr>
        <w:trPr/>
        <w:tc>
          <w:tcPr>
            <w:tcW w:w="2122" w:type="pct"/>
            <w:vAlign w:val="top"/>
            <w:vMerge w:val="restart"/>
          </w:tcPr>
          <w:p>
            <w:pPr>
              <w:jc w:val="left"/>
              <w:ind w:left="6" w:right="0"/>
              <w:spacing w:before="120" w:after="45" w:line="240" w:lineRule="auto"/>
            </w:pPr>
            <w:r>
              <w:rPr>
                <w:sz w:val="20"/>
                <w:szCs w:val="20"/>
                <w:b/>
                <w:bCs/>
              </w:rPr>
              <w:t xml:space="preserve">9.1. Государственная аттестация санаторно-курортных (оздоровительных) организаций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9.1.1. Получение свидетельства о государственной аттестации санаторно-курортной (оздоровительной) организации</w:t>
            </w:r>
          </w:p>
        </w:tc>
        <w:tc>
          <w:tcPr>
            <w:tcW w:w="610" w:type="pct"/>
            <w:vAlign w:val="top"/>
            <w:vMerge w:val="restart"/>
          </w:tcPr>
          <w:p>
            <w:pPr>
              <w:jc w:val="left"/>
              <w:ind w:left="6" w:right="0"/>
              <w:spacing w:before="120" w:after="45" w:line="240" w:lineRule="auto"/>
            </w:pPr>
            <w:r>
              <w:rPr>
                <w:sz w:val="20"/>
                <w:szCs w:val="20"/>
              </w:rPr>
              <w:t xml:space="preserve">РЦ по оздоровлению и санаторному лечению</w:t>
            </w:r>
          </w:p>
        </w:tc>
        <w:tc>
          <w:tcPr>
            <w:tcW w:w="976" w:type="pct"/>
            <w:vAlign w:val="top"/>
            <w:vMerge w:val="restart"/>
          </w:tcPr>
          <w:p>
            <w:pPr>
              <w:jc w:val="left"/>
              <w:ind w:left="6" w:right="0"/>
              <w:spacing w:before="120" w:after="45" w:line="240" w:lineRule="auto"/>
            </w:pPr>
            <w:r>
              <w:rPr>
                <w:sz w:val="20"/>
                <w:szCs w:val="20"/>
              </w:rPr>
              <w:t xml:space="preserve">РЦ по оздоровлению и санаторному лечению</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9.2. Г</w:t>
            </w:r>
            <w:r>
              <w:rPr>
                <w:sz w:val="20"/>
                <w:szCs w:val="20"/>
                <w:b/>
                <w:bCs/>
              </w:rPr>
              <w:t xml:space="preserve">осударственная регистрация (подтверждение государственной регистрации) биомедицинских клеточных продуктов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9.2.1. Государственная регистрация и получение регистрационного удостоверения на биомедицинский клеточный продукт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9.2.2. Подтверждение государственной регистрации биомедицинского клеточного продукта и получение регистрационного удостоверения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9.2.3. Внесение изменения в регистрационное досье на ранее зарегистрированный биомедицинский клеточный продукт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9.3. Регистрация (перерегистрация) изделий медицинского назначения и медицинской техники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9.3.2. Государственная перерегистрация изделия медицинского назначения или медицинской техники и получение регистрационного удостоверения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9.3.3. Внесение изменения в регистрационное досье на изделие медицинского назначения или медицинскую технику</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9.3.4.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9.3.7. Внесение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9.3.8.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9.4. Государственная регистрация (подтверждение государственной регистрации) лекарственных средств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9.4.1. Государственная регистрация и получение регистрационного удостоверения на лекарственный препарат или фармацевтическую субстанцию</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9.4.2. Подтверждение государственной регистрации лекарственного препарата и получение регистрационного удостоверения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9.4.3. Внесение изменения в регистрационное досье</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9.4.4. Государственная регистрация в упрощенном порядке и получение регистрационного удостоверения на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9.4.5. Условная государственная регистрация и получение регистрационного удостоверения на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9.4.6. Подтверждение условной государственной регистрации и получение регистрационного удостоверения на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9.4.10. Приведение регистрационного досье в соответствие 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9.4.11.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9.4.12. Регистрация предельной отпускной цены производителя на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9.4.13. Государственная регистрация по стандартной процедуре и получение регистрационного удостоверения на стратегически важный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9.4.14. Условная государственная регистрация и получение регистрационного удостоверения на стратегически важный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7 дней, а в случае направления запроса в другие государственные органы, иные организации – 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9.4.16. Государственная регистрация в упрощенном порядке и получение регистрационного удостоверения на стратегически важный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9.4.17. Подтверждение государственной регистрации стратегически важного лекарственного препарата по стандартной процедуре и получение регистрационного удостоверения на стратегически важный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9.4.18. Подтверждение условной государственной регистрации стратегически важного лекарственного препарата и получение регистрационного удостоверения на стратегически важный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9.4.19. Подтверждение государственной регистрации в упрощенном порядке и получение регистрационного удостоверения на стратегически важный лекарственный препарат</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9.5. Государственная регистрация продукции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vAlign w:val="top"/>
            <w:vMerge w:val="restart"/>
          </w:tcPr>
          <w:p>
            <w:pPr>
              <w:jc w:val="left"/>
              <w:ind w:left="6" w:right="0"/>
              <w:spacing w:before="120" w:after="45" w:line="240" w:lineRule="auto"/>
            </w:pPr>
            <w:r>
              <w:rPr>
                <w:sz w:val="20"/>
                <w:szCs w:val="20"/>
              </w:rPr>
              <w:t xml:space="preserve">8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9.5.2. Переоформление путем замены свидетельства о государственной регистрации продукции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vAlign w:val="top"/>
            <w:vMerge w:val="restart"/>
          </w:tcPr>
          <w:p>
            <w:pPr>
              <w:jc w:val="left"/>
              <w:ind w:left="6" w:right="0"/>
              <w:spacing w:before="120" w:after="45" w:line="240" w:lineRule="auto"/>
            </w:pPr>
            <w:r>
              <w:rPr>
                <w:sz w:val="20"/>
                <w:szCs w:val="20"/>
              </w:rPr>
              <w:t xml:space="preserve">8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9.5.3. Получение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9.6. Государственная санитарно-гигиеническая экспертиза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9.6.2. Получение санитарно-гигиенического заключения на продукцию (за исключением продукции, подлежащей государственной регистрации)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областные центры гигиены, эпидемиологии и общественного здоровья, Минский городской центр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9.6.5. Получение санитарно-гигиенического заключения об условиях труда работающих</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9.6.7. Получение санитарно-гигиенического заключения о деятельности субъекта хозяйствования по производству пищевой продукции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9.6.8. Получение санитарно-гигиенического заключения о деятельности, связанной с лабораторными (диагностическими) исследованиями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9.6.10. Получение санитарно-гигиенического заключения по объекту социальной, производственной, транспортной, инженерной инфраструктуры</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областные центры гигиены, эпидемиологии и общественного здоровья, Минский городской центр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9.6.12. Внесение изменения (замена) в санитарно-гигиеническое заключение</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9.7. Лицензирование деятельности, связанной с оборотом наркотических средств, психотропных веществ и их прекурсоров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9.7.1. Получение лицензии на осуществление деятельности, связанной с оборотом наркотических средств, психотропных веществ и их прекурсоров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9.7.2. Изменение лицензии на осуществление деятельности, связанной с оборотом наркотических средств, психотропных веществ и их прекурсоров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9.8. Лицензирование деятельности, связанной с оздоровлением детей за рубежом</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9.8.1. Получение лицензии на осуществление деятельности, связанной с оздоровлением детей за рубежом</w:t>
            </w:r>
          </w:p>
        </w:tc>
        <w:tc>
          <w:tcPr>
            <w:tcW w:w="610" w:type="pct"/>
            <w:vAlign w:val="top"/>
            <w:vMerge w:val="restart"/>
          </w:tcPr>
          <w:p>
            <w:pPr>
              <w:jc w:val="left"/>
              <w:ind w:left="6" w:right="0"/>
              <w:spacing w:before="120" w:after="45" w:line="240" w:lineRule="auto"/>
            </w:pPr>
            <w:r>
              <w:rPr>
                <w:sz w:val="20"/>
                <w:szCs w:val="20"/>
              </w:rPr>
              <w:t xml:space="preserve">Управление делами Президента Республики Беларусь</w:t>
            </w:r>
          </w:p>
        </w:tc>
        <w:tc>
          <w:tcPr>
            <w:tcW w:w="976" w:type="pct"/>
            <w:vAlign w:val="top"/>
            <w:vMerge w:val="restart"/>
          </w:tcPr>
          <w:p>
            <w:pPr>
              <w:jc w:val="left"/>
              <w:ind w:left="6" w:right="0"/>
              <w:spacing w:before="120" w:after="45" w:line="240" w:lineRule="auto"/>
            </w:pPr>
            <w:r>
              <w:rPr>
                <w:sz w:val="20"/>
                <w:szCs w:val="20"/>
              </w:rPr>
              <w:t xml:space="preserve">Управление делами Президента Республики Беларусь</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9.8.2. Изменение лицензии на осуществление деятельности, связанной с оздоровлением детей за рубежом</w:t>
            </w:r>
          </w:p>
        </w:tc>
        <w:tc>
          <w:tcPr>
            <w:tcW w:w="610" w:type="pct"/>
            <w:vAlign w:val="top"/>
            <w:vMerge w:val="restart"/>
          </w:tcPr>
          <w:p>
            <w:pPr>
              <w:jc w:val="left"/>
              <w:ind w:left="6" w:right="0"/>
              <w:spacing w:before="120" w:after="45" w:line="240" w:lineRule="auto"/>
            </w:pPr>
            <w:r>
              <w:rPr>
                <w:sz w:val="20"/>
                <w:szCs w:val="20"/>
              </w:rPr>
              <w:t xml:space="preserve">Управление делами Президента Республики Беларусь</w:t>
            </w:r>
          </w:p>
        </w:tc>
        <w:tc>
          <w:tcPr>
            <w:tcW w:w="976" w:type="pct"/>
            <w:vAlign w:val="top"/>
            <w:vMerge w:val="restart"/>
          </w:tcPr>
          <w:p>
            <w:pPr>
              <w:jc w:val="left"/>
              <w:ind w:left="6" w:right="0"/>
              <w:spacing w:before="120" w:after="45" w:line="240" w:lineRule="auto"/>
            </w:pPr>
            <w:r>
              <w:rPr>
                <w:sz w:val="20"/>
                <w:szCs w:val="20"/>
              </w:rPr>
              <w:t xml:space="preserve">Управление делами Президента Республики Беларусь</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9.9. Лицензирование медицинской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9.9.1. Получение лицензии на осуществление медицинской деятельности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9.9.2. Изменение лицензии на осуществление медицинской деятельности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9.10. Лицензирование фармацевтической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9.10.1. Получение лицензии на осуществление фармацевтической деятельности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9.10.2. Изменение лицензии на осуществление фармацевтической деятельности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vAlign w:val="top"/>
            <w:vMerge w:val="restart"/>
          </w:tcPr>
          <w:p>
            <w:pPr>
              <w:jc w:val="left"/>
              <w:ind w:left="6" w:right="0"/>
              <w:spacing w:before="120" w:after="45" w:line="240" w:lineRule="auto"/>
            </w:pPr>
            <w:r>
              <w:rPr>
                <w:sz w:val="20"/>
                <w:szCs w:val="20"/>
              </w:rPr>
              <w:t xml:space="preserve">7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w:t>
            </w:r>
            <w:r>
              <w:rPr>
                <w:sz w:val="20"/>
                <w:szCs w:val="20"/>
                <w:b/>
                <w:bCs/>
              </w:rPr>
              <w:t xml:space="preserve">е обращения лекарственных средств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9.12.1. Получение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9.12.2. Получение положительного заключения о соответствии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9.12.3. Получение сертификата фармацевтического продукта, предусмотренного для международной торговли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9.12</w:t>
            </w:r>
            <w:r>
              <w:rPr>
                <w:sz w:val="20"/>
                <w:szCs w:val="20"/>
                <w:b/>
                <w:bCs/>
                <w:vertAlign w:val="superscript"/>
              </w:rPr>
              <w:t xml:space="preserve">1</w:t>
            </w:r>
            <w:r>
              <w:rPr>
                <w:sz w:val="20"/>
                <w:szCs w:val="20"/>
                <w:b/>
                <w:bCs/>
              </w:rPr>
              <w:t xml:space="preserve">. Получение документа, подтверждающего соответствие обращения</w:t>
            </w:r>
            <w:r>
              <w:rPr>
                <w:sz w:val="20"/>
                <w:szCs w:val="20"/>
              </w:rPr>
              <w:t xml:space="preserve"> </w:t>
            </w:r>
            <w:r>
              <w:rPr>
                <w:sz w:val="20"/>
                <w:szCs w:val="20"/>
                <w:b/>
                <w:bCs/>
              </w:rPr>
              <w:t xml:space="preserve">крови, ее компонентов требованиям нормативных правовых актов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9.12</w:t>
            </w:r>
            <w:r>
              <w:rPr>
                <w:sz w:val="20"/>
                <w:szCs w:val="20"/>
                <w:vertAlign w:val="superscript"/>
              </w:rPr>
              <w:t xml:space="preserve">1</w:t>
            </w:r>
            <w:r>
              <w:rPr>
                <w:sz w:val="20"/>
                <w:szCs w:val="20"/>
              </w:rPr>
              <w:t xml:space="preserve">.1. Получение (внесение изменений) документа (сертификата), подтверждающего соответствие обращения крови, ее компонентов требованиям Надлежащей практики субъектов обращения крови, ее компонентов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9.13.</w:t>
            </w:r>
            <w:r>
              <w:rPr>
                <w:sz w:val="20"/>
                <w:szCs w:val="20"/>
              </w:rPr>
              <w:t xml:space="preserve"> </w:t>
            </w:r>
            <w:r>
              <w:rPr>
                <w:sz w:val="20"/>
                <w:szCs w:val="20"/>
                <w:b/>
                <w:bCs/>
              </w:rPr>
              <w:t xml:space="preserve">Аттестация уполномоченного лица производителя лекарственных средств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9.13.1. Получение свидетельства об аттестации уполномоченного лица производителя лекарственных средств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9.14. Медицинская аккредитация орган</w:t>
            </w:r>
            <w:r>
              <w:rPr>
                <w:sz w:val="20"/>
                <w:szCs w:val="20"/>
                <w:b/>
                <w:bCs/>
              </w:rPr>
              <w:t xml:space="preserve">изаций здравоохранения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9.14.1. Получение свидетельства о соответствии государственной организации здравоохранения базовым критериям медицинской аккредитации, внесение в него изменений</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РНПЦ МТ</w:t>
            </w:r>
          </w:p>
        </w:tc>
        <w:tc>
          <w:tcPr>
            <w:tcW w:w="617" w:type="pct"/>
            <w:vAlign w:val="top"/>
            <w:vMerge w:val="restart"/>
          </w:tcPr>
          <w:p>
            <w:pPr>
              <w:jc w:val="left"/>
              <w:ind w:left="6" w:right="0"/>
              <w:spacing w:before="120" w:after="45" w:line="240" w:lineRule="auto"/>
            </w:pPr>
            <w:r>
              <w:rPr>
                <w:sz w:val="20"/>
                <w:szCs w:val="20"/>
              </w:rPr>
              <w:t xml:space="preserve">3 месяца</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9.14</w:t>
            </w:r>
            <w:r>
              <w:rPr>
                <w:sz w:val="20"/>
                <w:szCs w:val="20"/>
                <w:vertAlign w:val="superscript"/>
              </w:rPr>
              <w:t xml:space="preserve">1</w:t>
            </w:r>
            <w:r>
              <w:rPr>
                <w:sz w:val="20"/>
                <w:szCs w:val="20"/>
                <w:b/>
                <w:bCs/>
              </w:rPr>
              <w:t xml:space="preserve">. Разрешение на выполнение на территории</w:t>
            </w:r>
            <w:r>
              <w:rPr>
                <w:sz w:val="20"/>
                <w:szCs w:val="20"/>
              </w:rPr>
              <w:t xml:space="preserve"> </w:t>
            </w:r>
            <w:r>
              <w:rPr>
                <w:sz w:val="20"/>
                <w:szCs w:val="20"/>
                <w:b/>
                <w:bCs/>
              </w:rPr>
              <w:t xml:space="preserve">Китайско-Белорусского индустриального парка «Великий камень» работ и услуг, составляющих медицинскую деятельность</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9.14</w:t>
            </w:r>
            <w:r>
              <w:rPr>
                <w:sz w:val="20"/>
                <w:szCs w:val="20"/>
                <w:vertAlign w:val="superscript"/>
              </w:rPr>
              <w:t xml:space="preserve">1</w:t>
            </w:r>
            <w:r>
              <w:rPr>
                <w:sz w:val="20"/>
                <w:szCs w:val="20"/>
              </w:rPr>
              <w:t xml:space="preserve">.1.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9.14</w:t>
            </w:r>
            <w:r>
              <w:rPr>
                <w:sz w:val="20"/>
                <w:szCs w:val="20"/>
                <w:vertAlign w:val="superscript"/>
              </w:rPr>
              <w:t xml:space="preserve">1</w:t>
            </w:r>
            <w:r>
              <w:rPr>
                <w:sz w:val="20"/>
                <w:szCs w:val="20"/>
              </w:rPr>
              <w:t xml:space="preserve">.2.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9.15. Регистрация лиц, подвергшихся воздействию радиации вследствие катастрофы на Чернобыльской АЭС, других радиационных аварий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9.16. Согласование выполнения работ с условно-патогенными микроорганизмами и патогенными биологическими агентами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9.16.1. Получение разрешения на осуществление работ с условно-патогенными микроорганизмами и патогенными биологическими агентами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9.16.4.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9.17. Согласование использования наркотических средств, психотропных веществ и их аналогов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9.17.1. Получение разрешения на использование в научных 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 (по согласованию с МВД)</w:t>
            </w:r>
          </w:p>
        </w:tc>
        <w:tc>
          <w:tcPr>
            <w:tcW w:w="617" w:type="pct"/>
            <w:vAlign w:val="top"/>
            <w:vMerge w:val="restart"/>
          </w:tcPr>
          <w:p>
            <w:pPr>
              <w:jc w:val="left"/>
              <w:ind w:left="6" w:right="0"/>
              <w:spacing w:before="120" w:after="45" w:line="240" w:lineRule="auto"/>
            </w:pPr>
            <w:r>
              <w:rPr>
                <w:sz w:val="20"/>
                <w:szCs w:val="20"/>
              </w:rPr>
              <w:t xml:space="preserve">15 дней, а в случае необходимости запроса дополнительной информации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9.18. Согласование международных научно-исследовательских проектов, объектом исследования которых является здоровье населения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при необходимости проведения дополнительной экспертизы срок может быть увеличен на 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9.19. Согласование надписей на маркировке пищевых продуктов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9.20. Согласование оптовой реализации ост</w:t>
            </w:r>
            <w:r>
              <w:rPr>
                <w:sz w:val="20"/>
                <w:szCs w:val="20"/>
                <w:b/>
                <w:bCs/>
              </w:rPr>
              <w:t xml:space="preserve">атков лекарственных средств, наркотических средств, психотропных веществ и их прекурсоров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9.20.1. Получение разрешения на оптовую реализацию остатков или на возврат поставщикам лекарственного средства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9.20.2. Получение разрешения на оптовую реализацию остатков или на возврат поставщикам наркотического средства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9.20.3. Получение разрешения на оптовую реализацию остатков или на возврат поставщикам психотропного вещества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9.21. Согласование помещений для использования наркотических средств, психотропных веществ, их аналогов и прекурсоров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главное управление по наркоконтролю и противодействию торговле людьми криминальной милиции МВД</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9.22. Согласование проведения клинических исследований (испытаний) лекарственного препарата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9.22.1. Получение разрешения на проведение клинических исследований (испытаний) лекарственного препарата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9.23. Согласование проведения работ (оказания услуг) по техническому обслуживанию и ремонту медицинской техники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УП «Центр экспертиз и испытаний в здравоохранении»</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9.24.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9.25. Согласование списков детей, выезжающих на оздоровление за рубеж</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9.25.1.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9.25.2.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610" w:type="pct"/>
            <w:vAlign w:val="top"/>
            <w:vMerge w:val="restart"/>
          </w:tcPr>
          <w:p>
            <w:pPr>
              <w:jc w:val="left"/>
              <w:ind w:left="6" w:right="0"/>
              <w:spacing w:before="120" w:after="45" w:line="240" w:lineRule="auto"/>
            </w:pPr>
            <w:r>
              <w:rPr>
                <w:sz w:val="20"/>
                <w:szCs w:val="20"/>
              </w:rPr>
              <w:t xml:space="preserve">Управление делами Президента Республики Беларусь</w:t>
            </w:r>
          </w:p>
        </w:tc>
        <w:tc>
          <w:tcPr>
            <w:tcW w:w="976" w:type="pct"/>
            <w:vAlign w:val="top"/>
            <w:vMerge w:val="restart"/>
          </w:tcPr>
          <w:p>
            <w:pPr>
              <w:jc w:val="left"/>
              <w:ind w:left="6" w:right="0"/>
              <w:spacing w:before="120" w:after="45" w:line="240" w:lineRule="auto"/>
            </w:pPr>
            <w:r>
              <w:rPr>
                <w:sz w:val="20"/>
                <w:szCs w:val="20"/>
              </w:rPr>
              <w:t xml:space="preserve">Департамент по гуманитарной деятельности Управления делами Президента Республики Беларусь</w:t>
            </w:r>
          </w:p>
        </w:tc>
        <w:tc>
          <w:tcPr>
            <w:tcW w:w="617" w:type="pct"/>
            <w:vAlign w:val="top"/>
            <w:vMerge w:val="restart"/>
          </w:tcPr>
          <w:p>
            <w:pPr>
              <w:jc w:val="left"/>
              <w:ind w:left="6" w:right="0"/>
              <w:spacing w:before="120" w:after="45" w:line="240" w:lineRule="auto"/>
            </w:pPr>
            <w:r>
              <w:rPr>
                <w:sz w:val="20"/>
                <w:szCs w:val="20"/>
              </w:rPr>
              <w:t xml:space="preserve">15 дней, а при необходимости запроса сведений и (или) документов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9.25.4.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10</w:t>
            </w:r>
            <w:br/>
            <w:r>
              <w:rPr>
                <w:sz w:val="20"/>
                <w:szCs w:val="20"/>
              </w:rPr>
              <w:t xml:space="preserve">ОБРАЗОВАНИЕ И МОЛОДЕЖНАЯ ПОЛИТИКА</w:t>
            </w:r>
          </w:p>
        </w:tc>
      </w:tr>
      <w:tr>
        <w:trPr/>
        <w:tc>
          <w:tcPr>
            <w:tcW w:w="2122" w:type="pct"/>
            <w:vAlign w:val="top"/>
            <w:vMerge w:val="restart"/>
          </w:tcPr>
          <w:p>
            <w:pPr>
              <w:jc w:val="left"/>
              <w:ind w:left="6" w:right="0"/>
              <w:spacing w:before="120" w:after="45" w:line="240" w:lineRule="auto"/>
            </w:pPr>
            <w:r>
              <w:rPr>
                <w:sz w:val="20"/>
                <w:szCs w:val="20"/>
                <w:b/>
                <w:bCs/>
              </w:rPr>
              <w:t xml:space="preserve">10.1. Государственная аккредитация в сфере образования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610" w:type="pct"/>
            <w:vAlign w:val="top"/>
            <w:vMerge w:val="restart"/>
          </w:tcPr>
          <w:p>
            <w:pPr>
              <w:jc w:val="left"/>
              <w:ind w:left="6" w:right="0"/>
              <w:spacing w:before="120" w:after="45" w:line="240" w:lineRule="auto"/>
            </w:pPr>
            <w:r>
              <w:rPr>
                <w:sz w:val="20"/>
                <w:szCs w:val="20"/>
              </w:rPr>
              <w:t xml:space="preserve">Минобразование</w:t>
            </w:r>
          </w:p>
        </w:tc>
        <w:tc>
          <w:tcPr>
            <w:tcW w:w="976" w:type="pct"/>
            <w:vAlign w:val="top"/>
            <w:vMerge w:val="restart"/>
          </w:tcPr>
          <w:p>
            <w:pPr>
              <w:jc w:val="left"/>
              <w:ind w:left="6" w:right="0"/>
              <w:spacing w:before="120" w:after="45" w:line="240" w:lineRule="auto"/>
            </w:pPr>
            <w:r>
              <w:rPr>
                <w:sz w:val="20"/>
                <w:szCs w:val="20"/>
              </w:rPr>
              <w:t xml:space="preserve">Департамент контроля качества образования Минобразования</w:t>
            </w:r>
          </w:p>
        </w:tc>
        <w:tc>
          <w:tcPr>
            <w:tcW w:w="617" w:type="pct"/>
            <w:vAlign w:val="top"/>
            <w:vMerge w:val="restart"/>
          </w:tcPr>
          <w:p>
            <w:pPr>
              <w:jc w:val="left"/>
              <w:ind w:left="6" w:right="0"/>
              <w:spacing w:before="120" w:after="45" w:line="240" w:lineRule="auto"/>
            </w:pPr>
            <w:r>
              <w:rPr>
                <w:sz w:val="20"/>
                <w:szCs w:val="20"/>
              </w:rPr>
              <w:t xml:space="preserve">3 месяца</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10" w:type="pct"/>
            <w:vAlign w:val="top"/>
            <w:vMerge w:val="restart"/>
          </w:tcPr>
          <w:p>
            <w:pPr>
              <w:jc w:val="left"/>
              <w:ind w:left="6" w:right="0"/>
              <w:spacing w:before="120" w:after="45" w:line="240" w:lineRule="auto"/>
            </w:pPr>
            <w:r>
              <w:rPr>
                <w:sz w:val="20"/>
                <w:szCs w:val="20"/>
              </w:rPr>
              <w:t xml:space="preserve">Минобразование</w:t>
            </w:r>
          </w:p>
        </w:tc>
        <w:tc>
          <w:tcPr>
            <w:tcW w:w="976" w:type="pct"/>
            <w:vAlign w:val="top"/>
            <w:vMerge w:val="restart"/>
          </w:tcPr>
          <w:p>
            <w:pPr>
              <w:jc w:val="left"/>
              <w:ind w:left="6" w:right="0"/>
              <w:spacing w:before="120" w:after="45" w:line="240" w:lineRule="auto"/>
            </w:pPr>
            <w:r>
              <w:rPr>
                <w:sz w:val="20"/>
                <w:szCs w:val="20"/>
              </w:rPr>
              <w:t xml:space="preserve">Департамент контроля качества образования Минобразования</w:t>
            </w:r>
          </w:p>
        </w:tc>
        <w:tc>
          <w:tcPr>
            <w:tcW w:w="617" w:type="pct"/>
            <w:vAlign w:val="top"/>
            <w:vMerge w:val="restart"/>
          </w:tcPr>
          <w:p>
            <w:pPr>
              <w:jc w:val="left"/>
              <w:ind w:left="6" w:right="0"/>
              <w:spacing w:before="120" w:after="45" w:line="240" w:lineRule="auto"/>
            </w:pPr>
            <w:r>
              <w:rPr>
                <w:sz w:val="20"/>
                <w:szCs w:val="20"/>
              </w:rPr>
              <w:t xml:space="preserve">3 месяца</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10.2. Лицензирование образовательной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10.2.1. Получение лицензии на осуществление образовательной деятельности</w:t>
            </w:r>
          </w:p>
        </w:tc>
        <w:tc>
          <w:tcPr>
            <w:tcW w:w="610" w:type="pct"/>
            <w:vAlign w:val="top"/>
            <w:vMerge w:val="restart"/>
          </w:tcPr>
          <w:p>
            <w:pPr>
              <w:jc w:val="left"/>
              <w:ind w:left="6" w:right="0"/>
              <w:spacing w:before="120" w:after="45" w:line="240" w:lineRule="auto"/>
            </w:pPr>
            <w:r>
              <w:rPr>
                <w:sz w:val="20"/>
                <w:szCs w:val="20"/>
              </w:rPr>
              <w:t xml:space="preserve">Минобразование</w:t>
            </w:r>
          </w:p>
        </w:tc>
        <w:tc>
          <w:tcPr>
            <w:tcW w:w="976" w:type="pct"/>
            <w:vAlign w:val="top"/>
            <w:vMerge w:val="restart"/>
          </w:tcPr>
          <w:p>
            <w:pPr>
              <w:jc w:val="left"/>
              <w:ind w:left="6" w:right="0"/>
              <w:spacing w:before="120" w:after="45" w:line="240" w:lineRule="auto"/>
            </w:pPr>
            <w:r>
              <w:rPr>
                <w:sz w:val="20"/>
                <w:szCs w:val="20"/>
              </w:rPr>
              <w:t xml:space="preserve">Минобразование, Минский горисполком, городской (городов областного подчинения), районный исполкомы</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10.2.2. Изменение лицензии на осуществление образовательной деятельности</w:t>
            </w:r>
          </w:p>
        </w:tc>
        <w:tc>
          <w:tcPr>
            <w:tcW w:w="610" w:type="pct"/>
            <w:vAlign w:val="top"/>
            <w:vMerge w:val="restart"/>
          </w:tcPr>
          <w:p>
            <w:pPr>
              <w:jc w:val="left"/>
              <w:ind w:left="6" w:right="0"/>
              <w:spacing w:before="120" w:after="45" w:line="240" w:lineRule="auto"/>
            </w:pPr>
            <w:r>
              <w:rPr>
                <w:sz w:val="20"/>
                <w:szCs w:val="20"/>
              </w:rPr>
              <w:t xml:space="preserve">Минобразование</w:t>
            </w:r>
          </w:p>
        </w:tc>
        <w:tc>
          <w:tcPr>
            <w:tcW w:w="976" w:type="pct"/>
            <w:vAlign w:val="top"/>
            <w:vMerge w:val="restart"/>
          </w:tcPr>
          <w:p>
            <w:pPr>
              <w:jc w:val="left"/>
              <w:ind w:left="6" w:right="0"/>
              <w:spacing w:before="120" w:after="45" w:line="240" w:lineRule="auto"/>
            </w:pPr>
            <w:r>
              <w:rPr>
                <w:sz w:val="20"/>
                <w:szCs w:val="20"/>
              </w:rPr>
              <w:t xml:space="preserve">Минобразование, Минский горисполком, городской (городов областного подчинения), районный исполкомы</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10.3. Регистрация получателей государственной поддержки молодежных и детских объединений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10" w:type="pct"/>
            <w:vAlign w:val="top"/>
            <w:vMerge w:val="restart"/>
          </w:tcPr>
          <w:p>
            <w:pPr>
              <w:jc w:val="left"/>
              <w:ind w:left="6" w:right="0"/>
              <w:spacing w:before="120" w:after="45" w:line="240" w:lineRule="auto"/>
            </w:pPr>
            <w:r>
              <w:rPr>
                <w:sz w:val="20"/>
                <w:szCs w:val="20"/>
              </w:rPr>
              <w:t xml:space="preserve">Минобразование</w:t>
            </w:r>
          </w:p>
        </w:tc>
        <w:tc>
          <w:tcPr>
            <w:tcW w:w="976" w:type="pct"/>
            <w:vAlign w:val="top"/>
            <w:vMerge w:val="restart"/>
          </w:tcPr>
          <w:p>
            <w:pPr>
              <w:jc w:val="left"/>
              <w:ind w:left="6" w:right="0"/>
              <w:spacing w:before="120" w:after="45" w:line="240" w:lineRule="auto"/>
            </w:pPr>
            <w:r>
              <w:rPr>
                <w:sz w:val="20"/>
                <w:szCs w:val="20"/>
              </w:rPr>
              <w:t xml:space="preserve">Минобразование</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10" w:type="pct"/>
            <w:vAlign w:val="top"/>
            <w:vMerge w:val="restart"/>
          </w:tcPr>
          <w:p>
            <w:pPr>
              <w:jc w:val="left"/>
              <w:ind w:left="6" w:right="0"/>
              <w:spacing w:before="120" w:after="45" w:line="240" w:lineRule="auto"/>
            </w:pPr>
            <w:r>
              <w:rPr>
                <w:sz w:val="20"/>
                <w:szCs w:val="20"/>
              </w:rPr>
              <w:t xml:space="preserve">Минобразование</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10.4.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w:t>
            </w:r>
            <w:r>
              <w:rPr>
                <w:sz w:val="20"/>
                <w:szCs w:val="20"/>
                <w:b/>
                <w:bCs/>
              </w:rPr>
              <w:t xml:space="preserve">0.5. Согласование образовательной деятельности в области ядерной и радиационной безопасности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10.6. Согласование подготовки лиц, занятых перевозкой опасных грузов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10.6.1. Получение разрешения на право проведения подготовки и переподготовки лиц, занятых перевозкой опасных грузов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10.6.2.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10.6.3. Внесение изменения в разрешение на право проведения подготовки и переподготовки лиц, занятых перевозкой опасных грузов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10.6.4.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10.7. Согласование приглашений иностранных граждан и лиц без гражданства на обучение</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10.7.1. Согласование приглашения иностранного гражданина или лица без гражданства на обучение</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617" w:type="pct"/>
            <w:vAlign w:val="top"/>
            <w:vMerge w:val="restart"/>
          </w:tcPr>
          <w:p>
            <w:pPr>
              <w:jc w:val="left"/>
              <w:ind w:left="6" w:right="0"/>
              <w:spacing w:before="120" w:after="45" w:line="240" w:lineRule="auto"/>
            </w:pPr>
            <w:r>
              <w:rPr>
                <w:sz w:val="20"/>
                <w:szCs w:val="20"/>
              </w:rPr>
              <w:t xml:space="preserve">7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10.8. Согласование решений о формировании студенческих отрядов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10.8.1. Получение согласования решения о формировании студенческого отряда</w:t>
            </w:r>
          </w:p>
        </w:tc>
        <w:tc>
          <w:tcPr>
            <w:tcW w:w="610" w:type="pct"/>
            <w:vAlign w:val="top"/>
            <w:vMerge w:val="restart"/>
          </w:tcPr>
          <w:p>
            <w:pPr>
              <w:jc w:val="left"/>
              <w:ind w:left="6" w:right="0"/>
              <w:spacing w:before="120" w:after="45" w:line="240" w:lineRule="auto"/>
            </w:pPr>
            <w:r>
              <w:rPr>
                <w:sz w:val="20"/>
                <w:szCs w:val="20"/>
              </w:rPr>
              <w:t xml:space="preserve">Минобразование</w:t>
            </w:r>
          </w:p>
        </w:tc>
        <w:tc>
          <w:tcPr>
            <w:tcW w:w="976" w:type="pct"/>
            <w:vAlign w:val="top"/>
            <w:vMerge w:val="restart"/>
          </w:tcPr>
          <w:p>
            <w:pPr>
              <w:jc w:val="left"/>
              <w:ind w:left="6" w:right="0"/>
              <w:spacing w:before="120" w:after="45" w:line="240" w:lineRule="auto"/>
            </w:pPr>
            <w:r>
              <w:rPr>
                <w:sz w:val="20"/>
                <w:szCs w:val="20"/>
              </w:rPr>
              <w:t xml:space="preserve">городской, районный исполкомы, администрация района г. Минска по месту деятельности студенческого отряда</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10.9. Предоставление статуса бизнес-школы</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10.9.1.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Минэкономики</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11</w:t>
            </w:r>
            <w:br/>
            <w:r>
              <w:rPr>
                <w:sz w:val="20"/>
                <w:szCs w:val="20"/>
              </w:rPr>
              <w:t xml:space="preserve">ФИЗИЧЕСКАЯ КУЛЬТУРА И СПОРТ, ТУРИЗМ, КУЛЬТУРА</w:t>
            </w:r>
          </w:p>
        </w:tc>
      </w:tr>
      <w:tr>
        <w:trPr/>
        <w:tc>
          <w:tcPr>
            <w:tcW w:w="2122" w:type="pct"/>
            <w:vAlign w:val="top"/>
            <w:vMerge w:val="restart"/>
          </w:tcPr>
          <w:p>
            <w:pPr>
              <w:jc w:val="left"/>
              <w:ind w:left="6" w:right="0"/>
              <w:spacing w:before="120" w:after="45" w:line="240" w:lineRule="auto"/>
            </w:pPr>
            <w:r>
              <w:rPr>
                <w:sz w:val="20"/>
                <w:szCs w:val="20"/>
                <w:b/>
                <w:bCs/>
              </w:rPr>
              <w:t xml:space="preserve">11.1. Государственная аккредитация на право осуществления деятельности по развитию физической культуры и спорта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11.1.1. Государственная аккредитация на право осуществления деятельности по развитию физической культуры и спорта</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11.1.2. Подтверждение государственной аккредитации на право осуществления деятельности по развитию физической культуры и спорта</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11.2. Классификация фильмов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11.2.1. Получение решения о классификации фильма</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БГУКИ</w:t>
            </w:r>
          </w:p>
        </w:tc>
        <w:tc>
          <w:tcPr>
            <w:tcW w:w="617" w:type="pct"/>
            <w:vAlign w:val="top"/>
            <w:vMerge w:val="restart"/>
          </w:tcPr>
          <w:p>
            <w:pPr>
              <w:jc w:val="left"/>
              <w:ind w:left="6" w:right="0"/>
              <w:spacing w:before="120" w:after="45" w:line="240" w:lineRule="auto"/>
            </w:pPr>
            <w:r>
              <w:rPr>
                <w:sz w:val="20"/>
                <w:szCs w:val="20"/>
              </w:rPr>
              <w:t xml:space="preserve">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11.3. Регистрация видов спорта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11.3.1. Включение вида спорта в реестр видов спорта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w:t>
            </w:r>
          </w:p>
        </w:tc>
        <w:tc>
          <w:tcPr>
            <w:tcW w:w="617" w:type="pct"/>
            <w:vAlign w:val="top"/>
            <w:vMerge w:val="restart"/>
          </w:tcPr>
          <w:p>
            <w:pPr>
              <w:jc w:val="left"/>
              <w:ind w:left="6" w:right="0"/>
              <w:spacing w:before="120" w:after="45" w:line="240" w:lineRule="auto"/>
            </w:pPr>
            <w:r>
              <w:rPr>
                <w:sz w:val="20"/>
                <w:szCs w:val="20"/>
              </w:rPr>
              <w:t xml:space="preserve">3 месяца</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11.4. Регистрация музейных предметов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11.4.1. Включение музейного предмета (музейных предметов) частного музея в Музейный фонд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w:t>
            </w:r>
          </w:p>
        </w:tc>
        <w:tc>
          <w:tcPr>
            <w:tcW w:w="617" w:type="pct"/>
            <w:vAlign w:val="top"/>
            <w:vMerge w:val="restart"/>
          </w:tcPr>
          <w:p>
            <w:pPr>
              <w:jc w:val="left"/>
              <w:ind w:left="6" w:right="0"/>
              <w:spacing w:before="120" w:after="45" w:line="240" w:lineRule="auto"/>
            </w:pPr>
            <w:r>
              <w:rPr>
                <w:sz w:val="20"/>
                <w:szCs w:val="20"/>
              </w:rPr>
              <w:t xml:space="preserve">7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11.4.2. Исключение музейного предмета (музейных предметов) из Музейного фонда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w:t>
            </w:r>
          </w:p>
        </w:tc>
        <w:tc>
          <w:tcPr>
            <w:tcW w:w="617" w:type="pct"/>
            <w:vAlign w:val="top"/>
            <w:vMerge w:val="restart"/>
          </w:tcPr>
          <w:p>
            <w:pPr>
              <w:jc w:val="left"/>
              <w:ind w:left="6" w:right="0"/>
              <w:spacing w:before="120" w:after="45" w:line="240" w:lineRule="auto"/>
            </w:pPr>
            <w:r>
              <w:rPr>
                <w:sz w:val="20"/>
                <w:szCs w:val="20"/>
              </w:rPr>
              <w:t xml:space="preserve">7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11.5. Регистрация правил спортивных соревнований по видам спорта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w:t>
            </w:r>
          </w:p>
        </w:tc>
        <w:tc>
          <w:tcPr>
            <w:tcW w:w="617" w:type="pct"/>
            <w:vAlign w:val="top"/>
            <w:vMerge w:val="restart"/>
          </w:tcPr>
          <w:p>
            <w:pPr>
              <w:jc w:val="left"/>
              <w:ind w:left="6" w:right="0"/>
              <w:spacing w:before="120" w:after="45" w:line="240" w:lineRule="auto"/>
            </w:pPr>
            <w:r>
              <w:rPr>
                <w:sz w:val="20"/>
                <w:szCs w:val="20"/>
              </w:rPr>
              <w:t xml:space="preserve">45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11.6. Регистрация спортивных рекордов Республики Беларусь</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11.6.1. Регистрация рекорда Республики Беларусь, установленного спортсменом в ходе спортивного соревнования</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11.7. Регистрация федераций (союзов, ассоциаций) по видам спорта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11.8. Регистрация фи</w:t>
            </w:r>
            <w:r>
              <w:rPr>
                <w:sz w:val="20"/>
                <w:szCs w:val="20"/>
                <w:b/>
                <w:bCs/>
              </w:rPr>
              <w:t xml:space="preserve">зкультурно-спортивных сооружений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11.8.1. Включение физкультурно-спортивного сооружения в реестр физкультурно-спортивных сооружений</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11.9. Согласование археологических исследований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11.9.1. Получение разрешения на право проведения археологических исследований</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НАН Беларуси</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11.10. Согласование проведения культурно-зрелищных мероприятий</w:t>
            </w:r>
            <w:r>
              <w:rPr>
                <w:sz w:val="20"/>
                <w:szCs w:val="20"/>
                <w:vertAlign w:val="superscript"/>
              </w:rPr>
              <w:t xml:space="preserve">5</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vAlign w:val="top"/>
            <w:vMerge w:val="restart"/>
          </w:tcPr>
          <w:p>
            <w:pPr>
              <w:jc w:val="left"/>
              <w:ind w:left="6" w:right="0"/>
              <w:spacing w:before="120" w:after="45" w:line="240" w:lineRule="auto"/>
            </w:pPr>
            <w:r>
              <w:rPr>
                <w:sz w:val="20"/>
                <w:szCs w:val="20"/>
              </w:rPr>
              <w:t xml:space="preserve">5 рабочих дней, а при необходимости получения:</w:t>
            </w:r>
          </w:p>
          <w:p>
            <w:pPr>
              <w:jc w:val="left"/>
              <w:ind w:left="6" w:right="0"/>
              <w:spacing w:before="120" w:after="45" w:line="240" w:lineRule="auto"/>
            </w:pPr>
            <w:r>
              <w:rPr>
                <w:sz w:val="20"/>
                <w:szCs w:val="20"/>
              </w:rPr>
              <w:t xml:space="preserve">заключения Республиканской (областной) экспертной комиссии по предотвращению пропаганды порнографии, насилия и жестокости – 7 рабочих дней;</w:t>
            </w:r>
          </w:p>
          <w:p>
            <w:pPr>
              <w:jc w:val="left"/>
              <w:ind w:left="6" w:right="0"/>
              <w:spacing w:before="120" w:after="45" w:line="240" w:lineRule="auto"/>
            </w:pPr>
            <w:r>
              <w:rPr>
                <w:sz w:val="20"/>
                <w:szCs w:val="20"/>
              </w:rPr>
              <w:t xml:space="preserve">информации о деятельности исполнителей, участие которых предусмотрено программой культурно-зрелищного мероприятия, – 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vAlign w:val="top"/>
            <w:vMerge w:val="restart"/>
          </w:tcPr>
          <w:p>
            <w:pPr>
              <w:jc w:val="left"/>
              <w:ind w:left="6" w:right="0"/>
              <w:spacing w:before="120" w:after="45" w:line="240" w:lineRule="auto"/>
            </w:pPr>
            <w:r>
              <w:rPr>
                <w:sz w:val="20"/>
                <w:szCs w:val="20"/>
              </w:rPr>
              <w:t xml:space="preserve">5 рабочих дней, а при необходимости получения:</w:t>
            </w:r>
          </w:p>
          <w:p>
            <w:pPr>
              <w:jc w:val="left"/>
              <w:ind w:left="6" w:right="0"/>
              <w:spacing w:before="120" w:after="45" w:line="240" w:lineRule="auto"/>
            </w:pPr>
            <w:r>
              <w:rPr>
                <w:sz w:val="20"/>
                <w:szCs w:val="20"/>
              </w:rPr>
              <w:t xml:space="preserve">заключения Республиканской (областной) экспертной комиссии по предотвращению пропаганды порнографии, насилия и жестокости – 7 рабочих дней;</w:t>
            </w:r>
          </w:p>
          <w:p>
            <w:pPr>
              <w:jc w:val="left"/>
              <w:ind w:left="6" w:right="0"/>
              <w:spacing w:before="120" w:after="45" w:line="240" w:lineRule="auto"/>
            </w:pPr>
            <w:r>
              <w:rPr>
                <w:sz w:val="20"/>
                <w:szCs w:val="20"/>
              </w:rPr>
              <w:t xml:space="preserve">информации о деятельности исполнителей, участие которых предусмотрено программой культурно-зрелищного мероприятия, – 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11.10.3. Включение организатора культурно-зрелищного мероприятия в реестр организаторов культурно-зрелищных мероприятий</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 или уполномоченное им юридическое лицо</w:t>
            </w:r>
          </w:p>
        </w:tc>
        <w:tc>
          <w:tcPr>
            <w:tcW w:w="617" w:type="pct"/>
            <w:vAlign w:val="top"/>
            <w:vMerge w:val="restart"/>
          </w:tcPr>
          <w:p>
            <w:pPr>
              <w:jc w:val="left"/>
              <w:ind w:left="6" w:right="0"/>
              <w:spacing w:before="120" w:after="45" w:line="240" w:lineRule="auto"/>
            </w:pPr>
            <w:r>
              <w:rPr>
                <w:sz w:val="20"/>
                <w:szCs w:val="20"/>
              </w:rPr>
              <w:t xml:space="preserve">30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11.10.4. Исключение организатора культурно-зрелищного мероприятия из реестра организаторов культурно-зрелищных мероприятий</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 или уполномоченное им юридическое лицо</w:t>
            </w:r>
          </w:p>
        </w:tc>
        <w:tc>
          <w:tcPr>
            <w:tcW w:w="617" w:type="pct"/>
            <w:vAlign w:val="top"/>
            <w:vMerge w:val="restart"/>
          </w:tcPr>
          <w:p>
            <w:pPr>
              <w:jc w:val="left"/>
              <w:ind w:left="6" w:right="0"/>
              <w:spacing w:before="120" w:after="45" w:line="240" w:lineRule="auto"/>
            </w:pPr>
            <w:r>
              <w:rPr>
                <w:sz w:val="20"/>
                <w:szCs w:val="20"/>
              </w:rPr>
              <w:t xml:space="preserve">15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11.11. Согласование проведения соревнований по спортивному рыболовству</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11.11.1. Согласование проведения соревнования по спортивному рыболовству в рыболовных угодьях фонда запаса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городской, районный исполкомы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11.11.2. Согласование проведения соревнования по спортивному рыболовству на гидротехническом сооружении</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11.12. Согласование работы кинозалов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исполкомы, администрация района,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11.12</w:t>
            </w:r>
            <w:r>
              <w:rPr>
                <w:sz w:val="20"/>
                <w:szCs w:val="20"/>
                <w:vertAlign w:val="superscript"/>
              </w:rPr>
              <w:t xml:space="preserve">1</w:t>
            </w:r>
            <w:r>
              <w:rPr>
                <w:sz w:val="20"/>
                <w:szCs w:val="20"/>
                <w:b/>
                <w:bCs/>
              </w:rPr>
              <w:t xml:space="preserve">. Формирование и ведение реестра субъектов туристической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11.12</w:t>
            </w:r>
            <w:r>
              <w:rPr>
                <w:sz w:val="20"/>
                <w:szCs w:val="20"/>
                <w:vertAlign w:val="superscript"/>
              </w:rPr>
              <w:t xml:space="preserve">1</w:t>
            </w:r>
            <w:r>
              <w:rPr>
                <w:sz w:val="20"/>
                <w:szCs w:val="20"/>
              </w:rPr>
              <w:t xml:space="preserve">.1. Включение сведений о субъекте туристической деятельности в реестр субъектов туристической деятельности</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11.12</w:t>
            </w:r>
            <w:r>
              <w:rPr>
                <w:sz w:val="20"/>
                <w:szCs w:val="20"/>
                <w:vertAlign w:val="superscript"/>
              </w:rPr>
              <w:t xml:space="preserve">1</w:t>
            </w:r>
            <w:r>
              <w:rPr>
                <w:sz w:val="20"/>
                <w:szCs w:val="20"/>
              </w:rPr>
              <w:t xml:space="preserve">.2. Предоставление сведений из реестра субъектов туристической деятельности</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Минспорт</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11.12</w:t>
            </w:r>
            <w:r>
              <w:rPr>
                <w:sz w:val="20"/>
                <w:szCs w:val="20"/>
                <w:b/>
                <w:bCs/>
                <w:vertAlign w:val="superscript"/>
              </w:rPr>
              <w:t xml:space="preserve">2</w:t>
            </w:r>
            <w:r>
              <w:rPr>
                <w:sz w:val="20"/>
                <w:szCs w:val="20"/>
                <w:b/>
                <w:bCs/>
              </w:rPr>
              <w:t xml:space="preserve">. Деятельность по оказанию услуг в сфере агроэкотуризма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11.12</w:t>
            </w:r>
            <w:r>
              <w:rPr>
                <w:sz w:val="20"/>
                <w:szCs w:val="20"/>
                <w:vertAlign w:val="superscript"/>
              </w:rPr>
              <w:t xml:space="preserve">2</w:t>
            </w:r>
            <w:r>
              <w:rPr>
                <w:sz w:val="20"/>
                <w:szCs w:val="20"/>
              </w:rPr>
              <w:t xml:space="preserve">.1. Принятие решения об осуществлении деятельности по оказанию услуг в сфере агроэкотуризма</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районный исполнительный комитет по месту государственной регистрации</w:t>
            </w:r>
          </w:p>
        </w:tc>
        <w:tc>
          <w:tcPr>
            <w:tcW w:w="617" w:type="pct"/>
            <w:vAlign w:val="top"/>
            <w:vMerge w:val="restart"/>
          </w:tcPr>
          <w:p>
            <w:pPr>
              <w:jc w:val="left"/>
              <w:ind w:left="6" w:right="0"/>
              <w:spacing w:before="120" w:after="45" w:line="240" w:lineRule="auto"/>
            </w:pPr>
            <w:r>
              <w:rPr>
                <w:sz w:val="20"/>
                <w:szCs w:val="20"/>
              </w:rPr>
              <w:t xml:space="preserve">30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11.13. Экспертиза продукции на предмет наличия элементов пропаганды порнографии, насилия и жестокости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11.13.1. Получение экспертного заключения о наличии (отсутствии) в продукции элементов пропаганды порнографии, насилия, жестокости</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Республиканская (областная, Минская городская) экспертная комиссия по предотвращению пропаганды порнографии, насилия и жестокости</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12</w:t>
            </w:r>
            <w:br/>
            <w:r>
              <w:rPr>
                <w:sz w:val="20"/>
                <w:szCs w:val="20"/>
              </w:rPr>
              <w:t xml:space="preserve">ЮСТИЦИЯ</w:t>
            </w:r>
          </w:p>
        </w:tc>
      </w:tr>
      <w:tr>
        <w:trPr/>
        <w:tc>
          <w:tcPr>
            <w:tcW w:w="2122" w:type="pct"/>
            <w:vAlign w:val="top"/>
            <w:vMerge w:val="restart"/>
          </w:tcPr>
          <w:p>
            <w:pPr>
              <w:jc w:val="left"/>
              <w:ind w:left="6" w:right="0"/>
              <w:spacing w:before="120" w:after="45" w:line="240" w:lineRule="auto"/>
            </w:pPr>
            <w:r>
              <w:rPr>
                <w:sz w:val="20"/>
                <w:szCs w:val="20"/>
                <w:b/>
                <w:bCs/>
              </w:rPr>
              <w:t xml:space="preserve">12.1. Легализация официальных документов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12.1.1. Легализация официального документа в Республике Беларусь</w:t>
            </w:r>
          </w:p>
        </w:tc>
        <w:tc>
          <w:tcPr>
            <w:tcW w:w="610" w:type="pct"/>
            <w:vAlign w:val="top"/>
            <w:vMerge w:val="restart"/>
          </w:tcPr>
          <w:p>
            <w:pPr>
              <w:jc w:val="left"/>
              <w:ind w:left="6" w:right="0"/>
              <w:spacing w:before="120" w:after="45" w:line="240" w:lineRule="auto"/>
            </w:pPr>
            <w:r>
              <w:rPr>
                <w:sz w:val="20"/>
                <w:szCs w:val="20"/>
              </w:rPr>
              <w:t xml:space="preserve">МИД</w:t>
            </w:r>
          </w:p>
        </w:tc>
        <w:tc>
          <w:tcPr>
            <w:tcW w:w="976" w:type="pct"/>
            <w:vAlign w:val="top"/>
            <w:vMerge w:val="restart"/>
          </w:tcPr>
          <w:p>
            <w:pPr>
              <w:jc w:val="left"/>
              <w:ind w:left="6" w:right="0"/>
              <w:spacing w:before="120" w:after="45" w:line="240" w:lineRule="auto"/>
            </w:pPr>
            <w:r>
              <w:rPr>
                <w:sz w:val="20"/>
                <w:szCs w:val="20"/>
              </w:rPr>
              <w:t xml:space="preserve">главное консульское управление МИД</w:t>
            </w:r>
          </w:p>
        </w:tc>
        <w:tc>
          <w:tcPr>
            <w:tcW w:w="617" w:type="pct"/>
            <w:vAlign w:val="top"/>
            <w:vMerge w:val="restart"/>
          </w:tcPr>
          <w:p>
            <w:pPr>
              <w:jc w:val="left"/>
              <w:ind w:left="6" w:right="0"/>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75" w:type="pct"/>
            <w:vAlign w:val="top"/>
            <w:gridSpan w:val="2"/>
            <w:vMerge w:val="restart"/>
          </w:tcPr>
          <w:p>
            <w:pPr>
              <w:jc w:val="left"/>
              <w:ind w:left="6" w:right="0"/>
              <w:spacing w:before="120" w:after="45" w:line="240" w:lineRule="auto"/>
            </w:pPr>
            <w:r>
              <w:rPr>
                <w:sz w:val="20"/>
                <w:szCs w:val="20"/>
              </w:rPr>
              <w:t xml:space="preserve">консульский сбор</w:t>
            </w:r>
          </w:p>
        </w:tc>
      </w:tr>
      <w:tr>
        <w:trPr/>
        <w:tc>
          <w:tcPr>
            <w:tcW w:w="2122" w:type="pct"/>
            <w:vAlign w:val="top"/>
            <w:vMerge w:val="restart"/>
          </w:tcPr>
          <w:p>
            <w:pPr>
              <w:jc w:val="left"/>
              <w:ind w:left="6" w:right="0"/>
              <w:spacing w:before="120" w:after="45" w:line="240" w:lineRule="auto"/>
            </w:pPr>
            <w:r>
              <w:rPr>
                <w:sz w:val="20"/>
                <w:szCs w:val="20"/>
              </w:rPr>
              <w:t xml:space="preserve">12.1.2. Легализация официального документа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МИД</w:t>
            </w:r>
          </w:p>
        </w:tc>
        <w:tc>
          <w:tcPr>
            <w:tcW w:w="976" w:type="pct"/>
            <w:vAlign w:val="top"/>
            <w:vMerge w:val="restart"/>
          </w:tcPr>
          <w:p>
            <w:pPr>
              <w:jc w:val="left"/>
              <w:ind w:left="6" w:right="0"/>
              <w:spacing w:before="120" w:after="45" w:line="240" w:lineRule="auto"/>
            </w:pPr>
            <w:r>
              <w:rPr>
                <w:sz w:val="20"/>
                <w:szCs w:val="20"/>
              </w:rP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617" w:type="pct"/>
            <w:vAlign w:val="top"/>
            <w:vMerge w:val="restart"/>
          </w:tcPr>
          <w:p>
            <w:pPr>
              <w:jc w:val="left"/>
              <w:ind w:left="6" w:right="0"/>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75" w:type="pct"/>
            <w:vAlign w:val="top"/>
            <w:gridSpan w:val="2"/>
            <w:vMerge w:val="restart"/>
          </w:tcPr>
          <w:p>
            <w:pPr>
              <w:jc w:val="left"/>
              <w:ind w:left="6" w:right="0"/>
              <w:spacing w:before="120" w:after="45" w:line="240" w:lineRule="auto"/>
            </w:pPr>
            <w:r>
              <w:rPr>
                <w:sz w:val="20"/>
                <w:szCs w:val="20"/>
              </w:rPr>
              <w:t xml:space="preserve">консульский сбор</w:t>
            </w:r>
          </w:p>
        </w:tc>
      </w:tr>
      <w:tr>
        <w:trPr/>
        <w:tc>
          <w:tcPr>
            <w:tcW w:w="2122" w:type="pct"/>
            <w:vAlign w:val="top"/>
            <w:vMerge w:val="restart"/>
          </w:tcPr>
          <w:p>
            <w:pPr>
              <w:jc w:val="left"/>
              <w:ind w:left="6" w:right="0"/>
              <w:spacing w:before="120" w:after="45" w:line="240" w:lineRule="auto"/>
            </w:pPr>
            <w:r>
              <w:rPr>
                <w:sz w:val="20"/>
                <w:szCs w:val="20"/>
              </w:rPr>
              <w:t xml:space="preserve">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10" w:type="pct"/>
            <w:vAlign w:val="top"/>
            <w:vMerge w:val="restart"/>
          </w:tcPr>
          <w:p>
            <w:pPr>
              <w:jc w:val="left"/>
              <w:ind w:left="6" w:right="0"/>
              <w:spacing w:before="120" w:after="45" w:line="240" w:lineRule="auto"/>
            </w:pPr>
            <w:r>
              <w:rPr>
                <w:sz w:val="20"/>
                <w:szCs w:val="20"/>
              </w:rPr>
              <w:t xml:space="preserve">МИД совместно с Минюстом, Минобразованием</w:t>
            </w:r>
          </w:p>
        </w:tc>
        <w:tc>
          <w:tcPr>
            <w:tcW w:w="976" w:type="pct"/>
            <w:vAlign w:val="top"/>
            <w:vMerge w:val="restart"/>
          </w:tcPr>
          <w:p>
            <w:pPr>
              <w:jc w:val="left"/>
              <w:ind w:left="6" w:right="0"/>
              <w:spacing w:before="120" w:after="45" w:line="240" w:lineRule="auto"/>
            </w:pPr>
            <w:r>
              <w:rPr>
                <w:sz w:val="20"/>
                <w:szCs w:val="20"/>
              </w:rPr>
              <w:t xml:space="preserve">МИД, Минобразование, Департамент по архивам и делопроизводству Минюста, главные управления юстиции облисполкомов, Минского горисполкома</w:t>
            </w:r>
          </w:p>
        </w:tc>
        <w:tc>
          <w:tcPr>
            <w:tcW w:w="617" w:type="pct"/>
            <w:vAlign w:val="top"/>
            <w:vMerge w:val="restart"/>
          </w:tcPr>
          <w:p>
            <w:pPr>
              <w:jc w:val="left"/>
              <w:ind w:left="6" w:right="0"/>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p>
            <w:pPr>
              <w:jc w:val="left"/>
              <w:ind w:left="6" w:right="0"/>
              <w:spacing w:before="120" w:after="45" w:line="240" w:lineRule="auto"/>
            </w:pPr>
            <w:r>
              <w:rPr>
                <w:sz w:val="20"/>
                <w:szCs w:val="20"/>
              </w:rPr>
              <w:t xml:space="preserve">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trPr/>
        <w:tc>
          <w:tcPr>
            <w:tcW w:w="2122" w:type="pct"/>
            <w:vAlign w:val="top"/>
            <w:vMerge w:val="restart"/>
          </w:tcPr>
          <w:p>
            <w:pPr>
              <w:jc w:val="left"/>
              <w:ind w:left="6" w:right="0"/>
              <w:spacing w:before="120" w:after="45" w:line="240" w:lineRule="auto"/>
            </w:pPr>
            <w:r>
              <w:rPr>
                <w:sz w:val="20"/>
                <w:szCs w:val="20"/>
              </w:rPr>
              <w:t xml:space="preserve">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МИД</w:t>
            </w:r>
          </w:p>
        </w:tc>
        <w:tc>
          <w:tcPr>
            <w:tcW w:w="976" w:type="pct"/>
            <w:vAlign w:val="top"/>
            <w:vMerge w:val="restart"/>
          </w:tcPr>
          <w:p>
            <w:pPr>
              <w:jc w:val="left"/>
              <w:ind w:left="6" w:right="0"/>
              <w:spacing w:before="120" w:after="45" w:line="240" w:lineRule="auto"/>
            </w:pPr>
            <w:r>
              <w:rPr>
                <w:sz w:val="20"/>
                <w:szCs w:val="20"/>
              </w:rPr>
              <w:t xml:space="preserve">дипломатические представительства и консульские учреждения Республики Беларусь</w:t>
            </w:r>
          </w:p>
        </w:tc>
        <w:tc>
          <w:tcPr>
            <w:tcW w:w="617" w:type="pct"/>
            <w:vAlign w:val="top"/>
            <w:vMerge w:val="restart"/>
          </w:tcPr>
          <w:p>
            <w:pPr>
              <w:jc w:val="left"/>
              <w:ind w:left="6" w:right="0"/>
              <w:spacing w:before="120" w:after="45" w:line="240" w:lineRule="auto"/>
            </w:pPr>
            <w:r>
              <w:rPr>
                <w:sz w:val="20"/>
                <w:szCs w:val="20"/>
              </w:rPr>
              <w:t xml:space="preserve">5 дней со дня получения необходимых документов из Республики Беларусь</w:t>
            </w:r>
          </w:p>
        </w:tc>
        <w:tc>
          <w:tcPr>
            <w:tcW w:w="675" w:type="pct"/>
            <w:vAlign w:val="top"/>
            <w:gridSpan w:val="2"/>
            <w:vMerge w:val="restart"/>
          </w:tcPr>
          <w:p>
            <w:pPr>
              <w:jc w:val="left"/>
              <w:ind w:left="6" w:right="0"/>
              <w:spacing w:before="120" w:after="45" w:line="240" w:lineRule="auto"/>
            </w:pPr>
            <w:r>
              <w:rPr>
                <w:sz w:val="20"/>
                <w:szCs w:val="20"/>
              </w:rPr>
              <w:t xml:space="preserve">консульский сбор</w:t>
            </w:r>
          </w:p>
        </w:tc>
      </w:tr>
      <w:tr>
        <w:trPr/>
        <w:tc>
          <w:tcPr>
            <w:tcW w:w="2122" w:type="pct"/>
            <w:vAlign w:val="top"/>
            <w:vMerge w:val="restart"/>
          </w:tcPr>
          <w:p>
            <w:pPr>
              <w:jc w:val="left"/>
              <w:ind w:left="6" w:right="0"/>
              <w:spacing w:before="120" w:after="45" w:line="240" w:lineRule="auto"/>
            </w:pPr>
            <w:r>
              <w:rPr>
                <w:sz w:val="20"/>
                <w:szCs w:val="20"/>
                <w:b/>
                <w:bCs/>
              </w:rPr>
              <w:t xml:space="preserve">12.2. Лицензирование оказания юридических услуг</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12.2.1. Получение лицензии на оказание юридических услуг</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Минюст</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12.2.2. Изменение лицензии на оказание юридических услуг</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Минюст</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12.2</w:t>
            </w:r>
            <w:r>
              <w:rPr>
                <w:sz w:val="20"/>
                <w:szCs w:val="20"/>
                <w:b/>
                <w:bCs/>
                <w:vertAlign w:val="superscript"/>
              </w:rPr>
              <w:t xml:space="preserve">1</w:t>
            </w:r>
            <w:r>
              <w:rPr>
                <w:sz w:val="20"/>
                <w:szCs w:val="20"/>
                <w:b/>
                <w:bCs/>
              </w:rPr>
              <w:t xml:space="preserve">. Лицензирование риэлтерской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12.2</w:t>
            </w:r>
            <w:r>
              <w:rPr>
                <w:sz w:val="20"/>
                <w:szCs w:val="20"/>
                <w:vertAlign w:val="superscript"/>
              </w:rPr>
              <w:t xml:space="preserve">1</w:t>
            </w:r>
            <w:r>
              <w:rPr>
                <w:sz w:val="20"/>
                <w:szCs w:val="20"/>
              </w:rPr>
              <w:t xml:space="preserve">.1. Получение лицензии на осуществление риэлтерской деятельности</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Минюст</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12.2</w:t>
            </w:r>
            <w:r>
              <w:rPr>
                <w:sz w:val="20"/>
                <w:szCs w:val="20"/>
                <w:vertAlign w:val="superscript"/>
              </w:rPr>
              <w:t xml:space="preserve">1</w:t>
            </w:r>
            <w:r>
              <w:rPr>
                <w:sz w:val="20"/>
                <w:szCs w:val="20"/>
              </w:rPr>
              <w:t xml:space="preserve">.2. Изменение лицензии на осуществление риэлтерской деятельности</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Минюст</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12.3. Лицензирование деятельности по проведе</w:t>
            </w:r>
            <w:r>
              <w:rPr>
                <w:sz w:val="20"/>
                <w:szCs w:val="20"/>
                <w:b/>
                <w:bCs/>
              </w:rPr>
              <w:t xml:space="preserve">нию судебных экспертиз</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12.3.1. Получение лицензии на осуществление деятельности по проведению судебных экспертиз</w:t>
            </w:r>
          </w:p>
        </w:tc>
        <w:tc>
          <w:tcPr>
            <w:tcW w:w="610" w:type="pct"/>
            <w:vAlign w:val="top"/>
            <w:vMerge w:val="restart"/>
          </w:tcPr>
          <w:p>
            <w:pPr>
              <w:jc w:val="left"/>
              <w:ind w:left="6" w:right="0"/>
              <w:spacing w:before="120" w:after="45" w:line="240" w:lineRule="auto"/>
            </w:pPr>
            <w:r>
              <w:rPr>
                <w:sz w:val="20"/>
                <w:szCs w:val="20"/>
              </w:rPr>
              <w:t xml:space="preserve">Государственный комитет судебных экспертиз</w:t>
            </w:r>
          </w:p>
        </w:tc>
        <w:tc>
          <w:tcPr>
            <w:tcW w:w="976" w:type="pct"/>
            <w:vAlign w:val="top"/>
            <w:vMerge w:val="restart"/>
          </w:tcPr>
          <w:p>
            <w:pPr>
              <w:jc w:val="left"/>
              <w:ind w:left="6" w:right="0"/>
              <w:spacing w:before="120" w:after="45" w:line="240" w:lineRule="auto"/>
            </w:pPr>
            <w:r>
              <w:rPr>
                <w:sz w:val="20"/>
                <w:szCs w:val="20"/>
              </w:rPr>
              <w:t xml:space="preserve">Государственный комитет судебных экспертиз</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12.3.2. Изменение лицензии на осуществление деятельности по проведению судебных экспертиз</w:t>
            </w:r>
          </w:p>
        </w:tc>
        <w:tc>
          <w:tcPr>
            <w:tcW w:w="610" w:type="pct"/>
            <w:vAlign w:val="top"/>
            <w:vMerge w:val="restart"/>
          </w:tcPr>
          <w:p>
            <w:pPr>
              <w:jc w:val="left"/>
              <w:ind w:left="6" w:right="0"/>
              <w:spacing w:before="120" w:after="45" w:line="240" w:lineRule="auto"/>
            </w:pPr>
            <w:r>
              <w:rPr>
                <w:sz w:val="20"/>
                <w:szCs w:val="20"/>
              </w:rPr>
              <w:t xml:space="preserve">Государственный комитет судебных экспертиз</w:t>
            </w:r>
          </w:p>
        </w:tc>
        <w:tc>
          <w:tcPr>
            <w:tcW w:w="976" w:type="pct"/>
            <w:vAlign w:val="top"/>
            <w:vMerge w:val="restart"/>
          </w:tcPr>
          <w:p>
            <w:pPr>
              <w:jc w:val="left"/>
              <w:ind w:left="6" w:right="0"/>
              <w:spacing w:before="120" w:after="45" w:line="240" w:lineRule="auto"/>
            </w:pPr>
            <w:r>
              <w:rPr>
                <w:sz w:val="20"/>
                <w:szCs w:val="20"/>
              </w:rPr>
              <w:t xml:space="preserve">Государственный комитет судебных экспертиз</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12.3.3.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12.3.4.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12.4. Получение информации из нотариального архива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12.4.1. Получение архивной справки, архивной копии, архивной выписки</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нотариальный архив по месту хранения документов</w:t>
            </w:r>
          </w:p>
        </w:tc>
        <w:tc>
          <w:tcPr>
            <w:tcW w:w="617" w:type="pct"/>
            <w:vAlign w:val="top"/>
            <w:vMerge w:val="restart"/>
          </w:tcPr>
          <w:p>
            <w:pPr>
              <w:jc w:val="left"/>
              <w:ind w:left="6" w:right="0"/>
              <w:spacing w:before="120" w:after="45" w:line="240" w:lineRule="auto"/>
            </w:pPr>
            <w:r>
              <w:rPr>
                <w:sz w:val="20"/>
                <w:szCs w:val="20"/>
              </w:rPr>
              <w:t xml:space="preserve">3 рабочих дня – при наличии в заявлении сведений о месте и дате совершения нотариального действия, при отсутствии таких сведений – 1 месяц</w:t>
            </w:r>
            <w:br/>
            <w:r>
              <w:rPr>
                <w:sz w:val="20"/>
                <w:szCs w:val="20"/>
              </w:rPr>
              <w:t xml:space="preserve">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12.5. Регистрация обособленного подразделения юридического лица, обеспечивающего проведение медиации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12.5.1. Постановка на учет обособленного подразделения юридического лица, обеспечивающего проведение медиации</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главные управления юстиции облисполкомов, Минского горисполкома</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12.5.2. Снятие с учета обособленного подразделения юридического лица, обеспечивающего проведение медиации</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главные управления юстиции облисполкомов, Минского горисполкома</w:t>
            </w:r>
          </w:p>
        </w:tc>
        <w:tc>
          <w:tcPr>
            <w:tcW w:w="617" w:type="pct"/>
            <w:vAlign w:val="top"/>
            <w:vMerge w:val="restart"/>
          </w:tcPr>
          <w:p>
            <w:pPr>
              <w:jc w:val="left"/>
              <w:ind w:left="6" w:right="0"/>
              <w:spacing w:before="120" w:after="45" w:line="240" w:lineRule="auto"/>
            </w:pPr>
            <w:r>
              <w:rPr>
                <w:sz w:val="20"/>
                <w:szCs w:val="20"/>
              </w:rPr>
              <w:t xml:space="preserve">1 рабочий день</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12.6. Регистрация резидентов свободных (особых) экономических зон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свободной экономической зоны</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12.6.2. Регистрация резидента индустриального парка с включением в реестр резидентов индустриального парка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СЭЗ «Витебск»</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12.6.5. Получение подтверждения статуса участника строительства объектов Китайско-Белорусского индустриального парка «Великий камень»</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12.6.6. Получение подтверждения статуса инвестора Китайско-Белорусского индустриального парка «Великий камень»</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12.6</w:t>
            </w:r>
            <w:r>
              <w:rPr>
                <w:sz w:val="20"/>
                <w:szCs w:val="20"/>
                <w:b/>
                <w:bCs/>
                <w:vertAlign w:val="superscript"/>
              </w:rPr>
              <w:t xml:space="preserve">1</w:t>
            </w:r>
            <w:r>
              <w:rPr>
                <w:sz w:val="20"/>
                <w:szCs w:val="20"/>
                <w:b/>
                <w:bCs/>
              </w:rPr>
              <w:t xml:space="preserve">. Регистрация резидентов специального туристско-рекреационного парка «Августовский канал»</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12.6</w:t>
            </w:r>
            <w:r>
              <w:rPr>
                <w:sz w:val="20"/>
                <w:szCs w:val="20"/>
                <w:vertAlign w:val="superscript"/>
              </w:rPr>
              <w:t xml:space="preserve">1</w:t>
            </w:r>
            <w:r>
              <w:rPr>
                <w:sz w:val="20"/>
                <w:szCs w:val="20"/>
              </w:rPr>
              <w:t xml:space="preserve">.1.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администрация СЭЗ «Гродноинвест»</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12.6</w:t>
            </w:r>
            <w:r>
              <w:rPr>
                <w:sz w:val="20"/>
                <w:szCs w:val="20"/>
                <w:vertAlign w:val="superscript"/>
              </w:rPr>
              <w:t xml:space="preserve">1</w:t>
            </w:r>
            <w:r>
              <w:rPr>
                <w:sz w:val="20"/>
                <w:szCs w:val="20"/>
              </w:rPr>
              <w:t xml:space="preserve">.2. Продление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610" w:type="pct"/>
            <w:vAlign w:val="top"/>
            <w:vMerge w:val="restart"/>
          </w:tcPr>
          <w:p>
            <w:pPr>
              <w:jc w:val="left"/>
              <w:ind w:left="6" w:right="0"/>
              <w:spacing w:before="120" w:after="45" w:line="240" w:lineRule="auto"/>
            </w:pPr>
            <w:r>
              <w:rPr>
                <w:sz w:val="20"/>
                <w:szCs w:val="20"/>
              </w:rPr>
              <w:t xml:space="preserve">Минспорт</w:t>
            </w:r>
          </w:p>
        </w:tc>
        <w:tc>
          <w:tcPr>
            <w:tcW w:w="976" w:type="pct"/>
            <w:vAlign w:val="top"/>
            <w:vMerge w:val="restart"/>
          </w:tcPr>
          <w:p>
            <w:pPr>
              <w:jc w:val="left"/>
              <w:ind w:left="6" w:right="0"/>
              <w:spacing w:before="120" w:after="45" w:line="240" w:lineRule="auto"/>
            </w:pPr>
            <w:r>
              <w:rPr>
                <w:sz w:val="20"/>
                <w:szCs w:val="20"/>
              </w:rPr>
              <w:t xml:space="preserve">администрация СЭЗ «Гродноинвест»</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12.7. Регистрация холдингов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12.7.1. Регистрация холдинга с внесением сведений в Государственный реестр холдингов и выдачей свидетельства о регистрации холдинга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Минэкономики</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12.7.2. Внесение изменения в перечень участников холдинга</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Минэкономики</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12.7.3. Исключение холдинга из Государственного реестра холдингов в связи с прекращением его деятельности</w:t>
            </w:r>
          </w:p>
        </w:tc>
        <w:tc>
          <w:tcPr>
            <w:tcW w:w="610" w:type="pct"/>
            <w:vAlign w:val="top"/>
            <w:vMerge w:val="restart"/>
          </w:tcPr>
          <w:p>
            <w:pPr>
              <w:jc w:val="left"/>
              <w:ind w:left="6" w:right="0"/>
              <w:spacing w:before="120" w:after="45" w:line="240" w:lineRule="auto"/>
            </w:pPr>
            <w:r>
              <w:rPr>
                <w:sz w:val="20"/>
                <w:szCs w:val="20"/>
              </w:rPr>
              <w:t xml:space="preserve">Минэкономики</w:t>
            </w:r>
          </w:p>
        </w:tc>
        <w:tc>
          <w:tcPr>
            <w:tcW w:w="976" w:type="pct"/>
            <w:vAlign w:val="top"/>
            <w:vMerge w:val="restart"/>
          </w:tcPr>
          <w:p>
            <w:pPr>
              <w:jc w:val="left"/>
              <w:ind w:left="6" w:right="0"/>
              <w:spacing w:before="120" w:after="45" w:line="240" w:lineRule="auto"/>
            </w:pPr>
            <w:r>
              <w:rPr>
                <w:sz w:val="20"/>
                <w:szCs w:val="20"/>
              </w:rPr>
              <w:t xml:space="preserve">Минэкономики</w:t>
            </w:r>
          </w:p>
        </w:tc>
        <w:tc>
          <w:tcPr>
            <w:tcW w:w="617" w:type="pct"/>
            <w:vAlign w:val="top"/>
            <w:vMerge w:val="restart"/>
          </w:tcPr>
          <w:p>
            <w:pPr>
              <w:jc w:val="left"/>
              <w:ind w:left="6" w:right="0"/>
              <w:spacing w:before="120" w:after="45" w:line="240" w:lineRule="auto"/>
            </w:pPr>
            <w:r>
              <w:rPr>
                <w:sz w:val="20"/>
                <w:szCs w:val="20"/>
              </w:rPr>
              <w:t xml:space="preserve">1 рабочий день</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12.8.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12.8.1.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облисполком, Минский горисполком,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30 рабочих дней, при необходимости получения дополнительной информации – 2 месяца</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 – для открытия представительства иностранного юридического лица, иной организации, зарегистрированной в установленном порядке в иностранном государстве</w:t>
            </w:r>
          </w:p>
          <w:p>
            <w:pPr>
              <w:jc w:val="left"/>
              <w:ind w:left="6" w:right="0"/>
              <w:spacing w:before="120" w:after="45" w:line="240" w:lineRule="auto"/>
            </w:pPr>
            <w:r>
              <w:rPr>
                <w:sz w:val="20"/>
                <w:szCs w:val="20"/>
              </w:rPr>
              <w:t xml:space="preserve">бесплатно – для открытия филиала иностранного юридического лица</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13</w:t>
            </w:r>
            <w:br/>
            <w:r>
              <w:rPr>
                <w:sz w:val="20"/>
                <w:szCs w:val="20"/>
              </w:rPr>
              <w:t xml:space="preserve">СРЕДСТВА МАССОВОЙ ИНФОРМАЦИИ И ПОЛИГРАФИЧЕСКАЯ ДЕЯТЕЛЬНОСТЬ</w:t>
            </w:r>
          </w:p>
        </w:tc>
      </w:tr>
      <w:tr>
        <w:trPr/>
        <w:tc>
          <w:tcPr>
            <w:tcW w:w="2122" w:type="pct"/>
            <w:vAlign w:val="top"/>
            <w:vMerge w:val="restart"/>
          </w:tcPr>
          <w:p>
            <w:pPr>
              <w:jc w:val="left"/>
              <w:ind w:left="6" w:right="0"/>
              <w:spacing w:before="120" w:after="45" w:line="240" w:lineRule="auto"/>
            </w:pPr>
            <w:r>
              <w:rPr>
                <w:sz w:val="20"/>
                <w:szCs w:val="20"/>
                <w:b/>
                <w:bCs/>
              </w:rPr>
              <w:t xml:space="preserve">13.1.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13.2. Государственная регистрация издателей, изготовителей и распространителей печатны</w:t>
            </w:r>
            <w:r>
              <w:rPr>
                <w:sz w:val="20"/>
                <w:szCs w:val="20"/>
                <w:b/>
                <w:bCs/>
              </w:rPr>
              <w:t xml:space="preserve">х изданий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13.2.3. Внесение изменения в Государственный реестр издателей, изготовителей и распространителей печатных изданий</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13.2.4.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13.3. Государственная регис</w:t>
            </w:r>
            <w:r>
              <w:rPr>
                <w:sz w:val="20"/>
                <w:szCs w:val="20"/>
                <w:b/>
                <w:bCs/>
              </w:rPr>
              <w:t xml:space="preserve">трация средств массовой информации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2 месяца</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2 месяца</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13.3.3. Внесение изменения в Государственный реестр средств массовой информации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13.3.4.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13.4. Лицензирование деятельности в области вещани</w:t>
            </w:r>
            <w:r>
              <w:rPr>
                <w:sz w:val="20"/>
                <w:szCs w:val="20"/>
                <w:b/>
                <w:bCs/>
              </w:rPr>
              <w:t xml:space="preserve">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13.4.1. Получение лицензии на осуществление деятельности в области вещания</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13.4.2. Изменение лицензии на осуществление деятельности в области вещания</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13.5. Лицензирование деятельности, связанной с разработкой и производством бланков и документов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13.5.1. Получение лицензии на осуществление деятельности, связанной с разработкой и производством бланков и документов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13.5.2. Изменение лицензии на осуществление деятельности, связанной с разработкой и производством бланков и документов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13.6. Лицензирование полиграфической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13.6.1. Получение лицензии на осуществление полиграфической деятельности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13.6.2. Изменение лицензии на осуществление полиграфической деятельности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13.7. Регистрация распространителей продукции средств массовой информации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13.7.2. Включение распространителя продукции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13.7.4. Исключение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13.8. Согласование производства (приобретения) специальных материалов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13.8.1. Получение разрешения на размещение заказа на производство (приобретение) специальных материалов заказчиком специальных материалов</w:t>
            </w:r>
            <w:r>
              <w:rPr>
                <w:sz w:val="20"/>
                <w:szCs w:val="20"/>
                <w:vertAlign w:val="superscript"/>
              </w:rPr>
              <w:t xml:space="preserve">6</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государственных знаков</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13.9.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13.10. Согласование приобретения печатного оборудования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13.10.1. Получение разрешения на приобретение печатного оборудования</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13.11. Согласование распространения на территории Республики Беларусь продукции иностранных средств массовой информации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610" w:type="pct"/>
            <w:vAlign w:val="top"/>
            <w:vMerge w:val="restart"/>
          </w:tcPr>
          <w:p>
            <w:pPr>
              <w:jc w:val="left"/>
              <w:ind w:left="6" w:right="0"/>
              <w:spacing w:before="120" w:after="45" w:line="240" w:lineRule="auto"/>
            </w:pPr>
            <w:r>
              <w:rPr>
                <w:sz w:val="20"/>
                <w:szCs w:val="20"/>
              </w:rPr>
              <w:t xml:space="preserve">Мининформ</w:t>
            </w:r>
          </w:p>
        </w:tc>
        <w:tc>
          <w:tcPr>
            <w:tcW w:w="976" w:type="pct"/>
            <w:vAlign w:val="top"/>
            <w:vMerge w:val="restart"/>
          </w:tcPr>
          <w:p>
            <w:pPr>
              <w:jc w:val="left"/>
              <w:ind w:left="6" w:right="0"/>
              <w:spacing w:before="120" w:after="45" w:line="240" w:lineRule="auto"/>
            </w:pPr>
            <w:r>
              <w:rPr>
                <w:sz w:val="20"/>
                <w:szCs w:val="20"/>
              </w:rPr>
              <w:t xml:space="preserve">Мининформ</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13.12. Согласование создания и распространения картографической продукции, материало</w:t>
            </w:r>
            <w:r>
              <w:rPr>
                <w:sz w:val="20"/>
                <w:szCs w:val="20"/>
                <w:b/>
                <w:bCs/>
              </w:rPr>
              <w:t xml:space="preserve">в и данных картографо-геодезического фонда Республики Беларусь</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13.12.2. Получение разрешения на использование картографической продукции для создания географической информационной системы</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14</w:t>
            </w:r>
            <w:br/>
            <w:r>
              <w:rPr>
                <w:sz w:val="20"/>
                <w:szCs w:val="20"/>
              </w:rPr>
              <w:t xml:space="preserve">ФИНАНСЫ, ДЕЯТЕЛЬНОСТЬ ПО ОРГАНИЗАЦИИ АЗАРТНЫХ ИГР И ЛОТЕРЕЙ</w:t>
            </w:r>
          </w:p>
        </w:tc>
      </w:tr>
      <w:tr>
        <w:trPr/>
        <w:tc>
          <w:tcPr>
            <w:tcW w:w="2122" w:type="pct"/>
            <w:vAlign w:val="top"/>
            <w:vMerge w:val="restart"/>
          </w:tcPr>
          <w:p>
            <w:pPr>
              <w:jc w:val="left"/>
              <w:ind w:left="6" w:right="0"/>
              <w:spacing w:before="120" w:after="45" w:line="240" w:lineRule="auto"/>
            </w:pPr>
            <w:r>
              <w:rPr>
                <w:sz w:val="20"/>
                <w:szCs w:val="20"/>
                <w:b/>
                <w:bCs/>
              </w:rPr>
              <w:t xml:space="preserve">14.1. Аккредитация рейтинговых агентств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14.1.3. Внесение изменения в реестр рейтинговых агентств</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14.1.4. Исключение рейтингового агентства из реестра рейтинговых агентств</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14.2. Аттестация руководителей временных администраций по управлению страх</w:t>
            </w:r>
            <w:r>
              <w:rPr>
                <w:sz w:val="20"/>
                <w:szCs w:val="20"/>
                <w:b/>
                <w:bCs/>
              </w:rPr>
              <w:t xml:space="preserve">овой организацией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14.2.1. Получение специального аттестата руководителя временной администрации по управлению страховой организацией</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14.2.2.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14.3. Государственная аккредитация на осуществление деятельн</w:t>
            </w:r>
            <w:r>
              <w:rPr>
                <w:sz w:val="20"/>
                <w:szCs w:val="20"/>
                <w:b/>
                <w:bCs/>
              </w:rPr>
              <w:t xml:space="preserve">ости специализированного депозитария, управляющей организации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14.3.1. Государственная аккредитация на осуществление деятельности специализированного депозитария выделенных активов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14.3.2. Государственная аккредитация на осуществление деятельности специализированного депозитария инвестиционного фонда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14.3.3. Государственная аккредитация на осуществление деятельности управляющей организации инвестиционного фонда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w:t>
            </w:r>
            <w:r>
              <w:rPr>
                <w:sz w:val="20"/>
                <w:szCs w:val="20"/>
                <w:b/>
                <w:bCs/>
              </w:rPr>
              <w:t xml:space="preserve">ых в проспект эмиссии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14.4.1.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30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Минфина, 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30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14.4.3.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Минфина, 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Минфина, 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5 дней, а в случае направления запроса в другие государственные органы, иные организации – 30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Минфина, 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14.4.7.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14.4.8.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14.4.9. Регистрация изменений и (или) дополнений, вносимых в проспект эмиссии ценных бумаг, за исключением биржевых и депозитарных облигаций</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Минфина, 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14.4.10. Регистрация проспекта эмиссии акций, размещаемых путем проведения открытой подписки (продажи)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Минфина, 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14.4.11. Внесение изменения в Государственный реестр ценных бумаг</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территориальные органы Минфина, 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направления запроса в другие государственные органы, иные организации – 30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14.4.12.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14.5. Государственная регистрация инвестиционных паев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14.5.1. Государственная регистрация инвестиционных паев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14.5.2. Регистрация правил паевого инвестиционного фонда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14.5.3. Регистрация изменения в правила паевого инвестиционного фонда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14.6.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14.7. Лицензирование деятельности в сфере игорного бизнеса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14.7.1. Получение лицензии на осуществление деятельности в сфере игорного бизнеса</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МНС</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или экспертизы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14.7.2. Изменение лицензии на осуществление деятельности в сфере игорного бизнеса</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МНС</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или экспертизы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14.7.3.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14.7.4.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14.8. Лицензирование профессиональной и биржевой деятельности по ценным бумагам</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14.8.1. Получение лицензии на осуществление профессиональной и биржевой деятельности по ценным бумагам</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14.8.2. Изменение лицензии на осуществление профессиональной и биржевой деятельности по ценным бумагам</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14.9. Лицензирование страховой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14.9.1. Получение лицензии на осуществление страховой деятельности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14.9.2. Изменение лицензии на осуществление страховой деятельности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14.10. Подтверждение профессиональной пригодности руководителей страховых организаций, страховых брокеров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14.10.1. Подтверждение профессиональной пригодности руководителя, заместителей руководителя, главного бухгалтера страховой организации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14.10.2. Подтверждение профессиональной пригодности руководителя, заместителей руководителя страхового брокера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14.10.3. Подтверждение профессиональной пригодности руководителей обособленных подразделений страховых организаций, страховых брокеров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14.11. Подтверждение расчетов по полученным бюджетным займам, ссудам, исполненным гарантиям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главное управление Минфина по областям и г. Минску</w:t>
            </w:r>
          </w:p>
        </w:tc>
        <w:tc>
          <w:tcPr>
            <w:tcW w:w="617" w:type="pct"/>
            <w:vAlign w:val="top"/>
            <w:vMerge w:val="restart"/>
          </w:tcPr>
          <w:p>
            <w:pPr>
              <w:jc w:val="left"/>
              <w:ind w:left="6" w:right="0"/>
              <w:spacing w:before="120" w:after="45" w:line="240" w:lineRule="auto"/>
            </w:pPr>
            <w:r>
              <w:rPr>
                <w:sz w:val="20"/>
                <w:szCs w:val="20"/>
              </w:rPr>
              <w:t xml:space="preserve">7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главное финансовое управление облисполкомов и Минского горисполкома, финансовые отделы (управления) районных и городских исполкомов</w:t>
            </w:r>
          </w:p>
        </w:tc>
        <w:tc>
          <w:tcPr>
            <w:tcW w:w="617" w:type="pct"/>
            <w:vAlign w:val="top"/>
            <w:vMerge w:val="restart"/>
          </w:tcPr>
          <w:p>
            <w:pPr>
              <w:jc w:val="left"/>
              <w:ind w:left="6" w:right="0"/>
              <w:spacing w:before="120" w:after="45" w:line="240" w:lineRule="auto"/>
            </w:pPr>
            <w:r>
              <w:rPr>
                <w:sz w:val="20"/>
                <w:szCs w:val="20"/>
              </w:rPr>
              <w:t xml:space="preserve">7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14.12. Регистрация бланков и документов, приборов для контроля их подлинности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14.12.1. Получение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государственных знаков Минфина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14.12.2.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14.12.3.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государственных знаков Минфина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14.13. Регистрация выпуска биржевых облигаций, регистрация проспекта эмиссии, изменений и (или) дополнений, вносимых в проспект эмиссии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14.13.1. Регистрация выпуска биржевых облигаций, регистрация проспекта эмиссии биржевых облигаций</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ОАО «Белорусская валютно-фондовая биржа»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14.13.2. Регистрация изменений и (или) дополнений, вносимых в проспект эмиссии биржевых облигаций</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ОАО «Белорусская валютно-фондовая биржа»</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14.14.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14.15. Регистрация лизинговых организаций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14.15.1. Включение в реестр лизинговых организаций с получением свидетельства о включении в реестр лизинговых организаций</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14.15.2.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14.15.3. Внесение изменения в реестр лизинговых организаций, исключение из реестра лизинговых организаций</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14.16. Регистрация лотерей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14.16.1. Получение свидетельства о регистрации лотереи при регистрации или перерегистрации лотереи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21 день</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14.17. Регистрация микрофинансовых организаций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14.17.1. Включение в реестр микрофинансовых организаций с получением свидетельства о включении в реестр микрофинансовых организаций</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15 рабочих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14.17.2.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14.17.3. Внесение изменения в реестр микрофинансовых организаций, исключение из реестра микрофинансовых организаций</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5 рабочих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14.18. Регистрация моделей (модификаций) кассового оборудования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14.18.2.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14.19. Регистрация моделей игровых автоматов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14.19.2.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14.20. Регистрация страховых агентов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14.20.1. Включение организации в реестр страховых агентов Минфина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14.20.2. Внесение изменения в реестр страховых агентов Минфина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14.20.3. Исключение организации из реестра страховых агентов Минфина</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14.21. Регистрация форекс-компаний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14.21.1. Включение в реестр форекс-компаний с получением свидетельства о включении в реестр форекс-компаний</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14.21.2.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14.21.3. Внесение изменения в реестр форекс-компаний, исключение из реестра форекс-компаний</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14.22. Регистрация электронных интерактивных игр</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14.22.1. Получение свидетельства о регистрации электронной интерактивной игры</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14.23. Регистрация юридических лиц, в том числе представительств иностранных организаций и филиалов иностранных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филиала иностранного юридического лица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обособленное подразделение Белгосстраха</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14.24. Согласование изготовления и регистрация бланков квитанций о приеме наличных денежных средств (в сфере страхования)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14.24.1. Получение согласования тиража бланков квитанций о приеме наличных денежных средств и разрешения на их изготовление</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14.24.2. Регистрация бланков квитанций о приеме наличных денежных средств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14.25. Согласование индивидуальных правил образования страховых резервов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14.25.1. Получение согласования индивидуальных правил образования страховых резервов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14.26.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14.27.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14.28. Согласование макетов образцов бланков ценных бумаг</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14.28.1. Получение согласования макета образца бланка ценной бумаги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14.29. Согласование правил страхования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14.29.1. Получение согласования правил соответствующего вида страхования, изменения, вносимого в правила страхования</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14.30. Согласование правил организации и проведения а</w:t>
            </w:r>
            <w:r>
              <w:rPr>
                <w:sz w:val="20"/>
                <w:szCs w:val="20"/>
                <w:b/>
                <w:bCs/>
              </w:rPr>
              <w:t xml:space="preserve">зартных игр</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МНС</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14.31. Согласование реорганизации или ликвидации специальных финансовых организаций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14.31.1. Получение согласия на реорганизацию или ликвидацию специальной финансовой организации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Департамент по ценным бумагам Минфина</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14.32. Согласование сделок с акциями (долями в уставных фондах) страховых организаций и страховых брокеров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14.32.1. Получение разрешения страховой организацией, участником страховой организации на отчуждение (приобретение) акций (доли в уставном фонде)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14.32.2. Получение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акций (долей в уставных фондах) страховой организации и (или) страхового брокера, созданных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14.32.3.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14.33. Согласование создания страховыми организациями и страховыми брокерами обособленных подразделений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14.34. Регистрация операторов сервисов онлайн-заимствования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15 рабочих дней, в случае запроса документов и (или) сведений у других государственных органов, иных организаций – 30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14.34.2.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14.35. Регистрация выпуска депозитарных облигаций, регистрация проспекта эмиссии, изменений и (или) дополнений, вносимых в проспект эмиссии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14.35.1. Регистрация выпуска депозитарных облигаций, регистрация проспекта эмиссии депозитарных облигаций</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РУП «Республиканский центральный депозитарий ценных бумаг»</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14.35.2. Регистрация изменений и (или) дополнений, вносимых в проспект эмиссии депозитарных облигаций</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РУП «Республиканский центральный депозитарий ценных бумаг»</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14.36. Регистрация поставщиков платежных услуг и видов оказываемых ими плат</w:t>
            </w:r>
            <w:r>
              <w:rPr>
                <w:sz w:val="20"/>
                <w:szCs w:val="20"/>
                <w:b/>
                <w:bCs/>
              </w:rPr>
              <w:t xml:space="preserve">ежных услуг</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14.36.1. Включение в реестр поставщиков платежных услуг и видов оказываемых ими платежных услуг</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14.36.2. Внесение изменения в реестр поставщиков платежных услуг и видов оказываемых ими платежных услуг</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14.36.3. Исключение из реестра поставщиков платежных услуг и видов оказываемых ими платежных услуг</w:t>
            </w:r>
          </w:p>
        </w:tc>
        <w:tc>
          <w:tcPr>
            <w:tcW w:w="610" w:type="pct"/>
            <w:vAlign w:val="top"/>
            <w:vMerge w:val="restart"/>
          </w:tcPr>
          <w:p>
            <w:pPr>
              <w:jc w:val="left"/>
              <w:ind w:left="6" w:right="0"/>
              <w:spacing w:before="120" w:after="45" w:line="240" w:lineRule="auto"/>
            </w:pPr>
            <w:r>
              <w:rPr>
                <w:sz w:val="20"/>
                <w:szCs w:val="20"/>
              </w:rPr>
              <w:t xml:space="preserve">Национальный банк</w:t>
            </w:r>
          </w:p>
        </w:tc>
        <w:tc>
          <w:tcPr>
            <w:tcW w:w="976" w:type="pct"/>
            <w:vAlign w:val="top"/>
            <w:vMerge w:val="restart"/>
          </w:tcPr>
          <w:p>
            <w:pPr>
              <w:jc w:val="left"/>
              <w:ind w:left="6" w:right="0"/>
              <w:spacing w:before="120" w:after="45" w:line="240" w:lineRule="auto"/>
            </w:pPr>
            <w:r>
              <w:rPr>
                <w:sz w:val="20"/>
                <w:szCs w:val="20"/>
              </w:rPr>
              <w:t xml:space="preserve">Национальный банк</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15</w:t>
            </w:r>
            <w:br/>
            <w:r>
              <w:rPr>
                <w:sz w:val="20"/>
                <w:szCs w:val="20"/>
              </w:rPr>
              <w:t xml:space="preserve">ТРУД И СОЦИАЛЬНАЯ ЗАЩИТА</w:t>
            </w:r>
          </w:p>
        </w:tc>
      </w:tr>
      <w:tr>
        <w:trPr/>
        <w:tc>
          <w:tcPr>
            <w:tcW w:w="2122" w:type="pct"/>
            <w:vAlign w:val="top"/>
            <w:vMerge w:val="restart"/>
          </w:tcPr>
          <w:p>
            <w:pPr>
              <w:jc w:val="left"/>
              <w:ind w:left="6" w:right="0"/>
              <w:spacing w:before="120" w:after="45" w:line="240" w:lineRule="auto"/>
            </w:pPr>
            <w:r>
              <w:rPr>
                <w:sz w:val="20"/>
                <w:szCs w:val="20"/>
                <w:b/>
                <w:bCs/>
              </w:rPr>
              <w:t xml:space="preserve">15.1. Регистрация юридических лиц (индивидуальных предпринимателей) на оказание услуг в области охраны труда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10" w:type="pct"/>
            <w:vAlign w:val="top"/>
            <w:vMerge w:val="restart"/>
          </w:tcPr>
          <w:p>
            <w:pPr>
              <w:jc w:val="left"/>
              <w:ind w:left="6" w:right="0"/>
              <w:spacing w:before="120" w:after="45" w:line="240" w:lineRule="auto"/>
            </w:pPr>
            <w:r>
              <w:rPr>
                <w:sz w:val="20"/>
                <w:szCs w:val="20"/>
              </w:rPr>
              <w:t xml:space="preserve">Минтруда и соцзащиты</w:t>
            </w:r>
          </w:p>
        </w:tc>
        <w:tc>
          <w:tcPr>
            <w:tcW w:w="976" w:type="pct"/>
            <w:vAlign w:val="top"/>
            <w:vMerge w:val="restart"/>
          </w:tcPr>
          <w:p>
            <w:pPr>
              <w:jc w:val="left"/>
              <w:ind w:left="6" w:right="0"/>
              <w:spacing w:before="120" w:after="45" w:line="240" w:lineRule="auto"/>
            </w:pPr>
            <w:r>
              <w:rPr>
                <w:sz w:val="20"/>
                <w:szCs w:val="20"/>
              </w:rPr>
              <w:t xml:space="preserve">Минтруда и соцзащиты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10" w:type="pct"/>
            <w:vAlign w:val="top"/>
            <w:vMerge w:val="restart"/>
          </w:tcPr>
          <w:p>
            <w:pPr>
              <w:jc w:val="left"/>
              <w:ind w:left="6" w:right="0"/>
              <w:spacing w:before="120" w:after="45" w:line="240" w:lineRule="auto"/>
            </w:pPr>
            <w:r>
              <w:rPr>
                <w:sz w:val="20"/>
                <w:szCs w:val="20"/>
              </w:rPr>
              <w:t xml:space="preserve">Минтруда и соцзащиты</w:t>
            </w:r>
          </w:p>
        </w:tc>
        <w:tc>
          <w:tcPr>
            <w:tcW w:w="976" w:type="pct"/>
            <w:vAlign w:val="top"/>
            <w:vMerge w:val="restart"/>
          </w:tcPr>
          <w:p>
            <w:pPr>
              <w:jc w:val="left"/>
              <w:ind w:left="6" w:right="0"/>
              <w:spacing w:before="120" w:after="45" w:line="240" w:lineRule="auto"/>
            </w:pPr>
            <w:r>
              <w:rPr>
                <w:sz w:val="20"/>
                <w:szCs w:val="20"/>
              </w:rPr>
              <w:t xml:space="preserve">Минтруда и соцзащиты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10" w:type="pct"/>
            <w:vAlign w:val="top"/>
            <w:vMerge w:val="restart"/>
          </w:tcPr>
          <w:p>
            <w:pPr>
              <w:jc w:val="left"/>
              <w:ind w:left="6" w:right="0"/>
              <w:spacing w:before="120" w:after="45" w:line="240" w:lineRule="auto"/>
            </w:pPr>
            <w:r>
              <w:rPr>
                <w:sz w:val="20"/>
                <w:szCs w:val="20"/>
              </w:rPr>
              <w:t xml:space="preserve">Минтруда и соцзащиты</w:t>
            </w:r>
          </w:p>
        </w:tc>
        <w:tc>
          <w:tcPr>
            <w:tcW w:w="976" w:type="pct"/>
            <w:vAlign w:val="top"/>
            <w:vMerge w:val="restart"/>
          </w:tcPr>
          <w:p>
            <w:pPr>
              <w:jc w:val="left"/>
              <w:ind w:left="6" w:right="0"/>
              <w:spacing w:before="120" w:after="45" w:line="240" w:lineRule="auto"/>
            </w:pPr>
            <w:r>
              <w:rPr>
                <w:sz w:val="20"/>
                <w:szCs w:val="20"/>
              </w:rPr>
              <w:t xml:space="preserve">Минтруда и соцзащиты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15.2. Лицензирование деятельности, связанной с трудоустройством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15.2.1. Получение лицензии на осуществление деятельности, связанной с трудоустройством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15.2.2. Изменение лицензии на осуществление деятельности, связанной с трудоустройством за пределами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квалификационного экзамена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15.2.3. Регистрация договора о трудоустройстве за пределами Республики Беларусь, трудового или гражданско-правового договора с иностранным нанимателем</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подразделение по гражданству и миграции УВД облисполкома, ГУВД Минского горисполкома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15.2</w:t>
            </w:r>
            <w:r>
              <w:rPr>
                <w:sz w:val="20"/>
                <w:szCs w:val="20"/>
                <w:b/>
                <w:bCs/>
                <w:vertAlign w:val="superscript"/>
              </w:rPr>
              <w:t xml:space="preserve">1</w:t>
            </w:r>
            <w:r>
              <w:rPr>
                <w:sz w:val="20"/>
                <w:szCs w:val="20"/>
                <w:b/>
                <w:bCs/>
              </w:rPr>
              <w:t xml:space="preserve">. Лицензирование деятельности, связанной со сбором и распространением информации о физических лицах в целях их знакомства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15.2</w:t>
            </w:r>
            <w:r>
              <w:rPr>
                <w:sz w:val="20"/>
                <w:szCs w:val="20"/>
                <w:vertAlign w:val="superscript"/>
              </w:rPr>
              <w:t xml:space="preserve">1</w:t>
            </w:r>
            <w:r>
              <w:rPr>
                <w:sz w:val="20"/>
                <w:szCs w:val="20"/>
              </w:rPr>
              <w:t xml:space="preserve">.1. Получение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15.2</w:t>
            </w:r>
            <w:r>
              <w:rPr>
                <w:sz w:val="20"/>
                <w:szCs w:val="20"/>
                <w:vertAlign w:val="superscript"/>
              </w:rPr>
              <w:t xml:space="preserve">1</w:t>
            </w:r>
            <w:r>
              <w:rPr>
                <w:sz w:val="20"/>
                <w:szCs w:val="20"/>
              </w:rPr>
              <w:t xml:space="preserve">.2.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15.3. Регистрация агентств по трудоустройству</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15.3.1. Включение в Реестр агентств по трудоустройству</w:t>
            </w:r>
          </w:p>
        </w:tc>
        <w:tc>
          <w:tcPr>
            <w:tcW w:w="610" w:type="pct"/>
            <w:vAlign w:val="top"/>
            <w:vMerge w:val="restart"/>
          </w:tcPr>
          <w:p>
            <w:pPr>
              <w:jc w:val="left"/>
              <w:ind w:left="6" w:right="0"/>
              <w:spacing w:before="120" w:after="45" w:line="240" w:lineRule="auto"/>
            </w:pPr>
            <w:r>
              <w:rPr>
                <w:sz w:val="20"/>
                <w:szCs w:val="20"/>
              </w:rPr>
              <w:t xml:space="preserve">Минтруда и соцзащиты</w:t>
            </w:r>
          </w:p>
        </w:tc>
        <w:tc>
          <w:tcPr>
            <w:tcW w:w="976" w:type="pct"/>
            <w:vAlign w:val="top"/>
            <w:vMerge w:val="restart"/>
          </w:tcPr>
          <w:p>
            <w:pPr>
              <w:jc w:val="left"/>
              <w:ind w:left="6" w:right="0"/>
              <w:spacing w:before="120" w:after="45" w:line="240" w:lineRule="auto"/>
            </w:pPr>
            <w:r>
              <w:rPr>
                <w:sz w:val="20"/>
                <w:szCs w:val="20"/>
              </w:rPr>
              <w:t xml:space="preserve">Минтруда и соцзащиты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15.3.2. Внесение изменения в Реестр агентств по трудоустройству</w:t>
            </w:r>
          </w:p>
        </w:tc>
        <w:tc>
          <w:tcPr>
            <w:tcW w:w="610" w:type="pct"/>
            <w:vAlign w:val="top"/>
            <w:vMerge w:val="restart"/>
          </w:tcPr>
          <w:p>
            <w:pPr>
              <w:jc w:val="left"/>
              <w:ind w:left="6" w:right="0"/>
              <w:spacing w:before="120" w:after="45" w:line="240" w:lineRule="auto"/>
            </w:pPr>
            <w:r>
              <w:rPr>
                <w:sz w:val="20"/>
                <w:szCs w:val="20"/>
              </w:rPr>
              <w:t xml:space="preserve">Минтруда и соцзащиты</w:t>
            </w:r>
          </w:p>
        </w:tc>
        <w:tc>
          <w:tcPr>
            <w:tcW w:w="976" w:type="pct"/>
            <w:vAlign w:val="top"/>
            <w:vMerge w:val="restart"/>
          </w:tcPr>
          <w:p>
            <w:pPr>
              <w:jc w:val="left"/>
              <w:ind w:left="6" w:right="0"/>
              <w:spacing w:before="120" w:after="45" w:line="240" w:lineRule="auto"/>
            </w:pPr>
            <w:r>
              <w:rPr>
                <w:sz w:val="20"/>
                <w:szCs w:val="20"/>
              </w:rPr>
              <w:t xml:space="preserve">Минтруда и соцзащиты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15.4. Согласование трудовой и иной деятельности иностранных граждан и лиц без гражданства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15.4.1. Получение специального разрешения на право занятия трудовой деятельностью в Республике Беларусь</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подразделение по гражданству и миграции УВД облисполкома, ГУВД Минского горисполкома</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15.4.2. Однократное продление срока действия специального разрешения на право занятия трудовой деятельностью в Республике Беларусь</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подразделение по гражданству и миграции УВД облисполкома, ГУВД Минского горисполкома</w:t>
            </w:r>
          </w:p>
        </w:tc>
        <w:tc>
          <w:tcPr>
            <w:tcW w:w="617" w:type="pct"/>
            <w:vAlign w:val="top"/>
            <w:vMerge w:val="restart"/>
          </w:tcPr>
          <w:p>
            <w:pPr>
              <w:jc w:val="left"/>
              <w:ind w:left="6" w:right="0"/>
              <w:spacing w:before="120" w:after="45" w:line="240" w:lineRule="auto"/>
            </w:pPr>
            <w:r>
              <w:rPr>
                <w:sz w:val="20"/>
                <w:szCs w:val="20"/>
              </w:rPr>
              <w:t xml:space="preserve">7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15.4.3.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15.4.4.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15.4.5.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15.4.6.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15.4.7.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10" w:type="pct"/>
            <w:vAlign w:val="top"/>
            <w:vMerge w:val="restart"/>
          </w:tcPr>
          <w:p>
            <w:pPr>
              <w:jc w:val="left"/>
              <w:ind w:left="6" w:right="0"/>
              <w:spacing w:before="120" w:after="45" w:line="240" w:lineRule="auto"/>
            </w:pPr>
            <w:r>
              <w:rPr>
                <w:sz w:val="20"/>
                <w:szCs w:val="20"/>
              </w:rPr>
              <w:t xml:space="preserve">Уполномоченный по делам религий и национальностей</w:t>
            </w:r>
          </w:p>
        </w:tc>
        <w:tc>
          <w:tcPr>
            <w:tcW w:w="976" w:type="pct"/>
            <w:vAlign w:val="top"/>
            <w:vMerge w:val="restart"/>
          </w:tcPr>
          <w:p>
            <w:pPr>
              <w:jc w:val="left"/>
              <w:ind w:left="6" w:right="0"/>
              <w:spacing w:before="120" w:after="45" w:line="240" w:lineRule="auto"/>
            </w:pPr>
            <w:r>
              <w:rPr>
                <w:sz w:val="20"/>
                <w:szCs w:val="20"/>
              </w:rPr>
              <w:t xml:space="preserve">Уполномоченный по делам религий и национальностей</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15.5. Лицензирование деятельности по оказанию социальных услуг</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15.5.1. Получение лицензии на осуществление деятельности по оказанию социальных услуг</w:t>
            </w:r>
          </w:p>
        </w:tc>
        <w:tc>
          <w:tcPr>
            <w:tcW w:w="610" w:type="pct"/>
            <w:vAlign w:val="top"/>
            <w:vMerge w:val="restart"/>
          </w:tcPr>
          <w:p>
            <w:pPr>
              <w:jc w:val="left"/>
              <w:ind w:left="6" w:right="0"/>
              <w:spacing w:before="120" w:after="45" w:line="240" w:lineRule="auto"/>
            </w:pPr>
            <w:r>
              <w:rPr>
                <w:sz w:val="20"/>
                <w:szCs w:val="20"/>
              </w:rPr>
              <w:t xml:space="preserve">Минтруда и соцзащиты</w:t>
            </w:r>
          </w:p>
        </w:tc>
        <w:tc>
          <w:tcPr>
            <w:tcW w:w="976" w:type="pct"/>
            <w:vAlign w:val="top"/>
            <w:vMerge w:val="restart"/>
          </w:tcPr>
          <w:p>
            <w:pPr>
              <w:jc w:val="left"/>
              <w:ind w:left="6" w:right="0"/>
              <w:spacing w:before="120" w:after="45" w:line="240" w:lineRule="auto"/>
            </w:pPr>
            <w:r>
              <w:rPr>
                <w:sz w:val="20"/>
                <w:szCs w:val="20"/>
              </w:rPr>
              <w:t xml:space="preserve">Минский горисполком, городской (городов областного подчинения), районный исполкомы</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15.5.2. Изменение лицензии на осуществление деятельности по оказанию социальных услуг</w:t>
            </w:r>
          </w:p>
        </w:tc>
        <w:tc>
          <w:tcPr>
            <w:tcW w:w="610" w:type="pct"/>
            <w:vAlign w:val="top"/>
            <w:vMerge w:val="restart"/>
          </w:tcPr>
          <w:p>
            <w:pPr>
              <w:jc w:val="left"/>
              <w:ind w:left="6" w:right="0"/>
              <w:spacing w:before="120" w:after="45" w:line="240" w:lineRule="auto"/>
            </w:pPr>
            <w:r>
              <w:rPr>
                <w:sz w:val="20"/>
                <w:szCs w:val="20"/>
              </w:rPr>
              <w:t xml:space="preserve">Минтруда и соцзащиты</w:t>
            </w:r>
          </w:p>
        </w:tc>
        <w:tc>
          <w:tcPr>
            <w:tcW w:w="976" w:type="pct"/>
            <w:vAlign w:val="top"/>
            <w:vMerge w:val="restart"/>
          </w:tcPr>
          <w:p>
            <w:pPr>
              <w:jc w:val="left"/>
              <w:ind w:left="6" w:right="0"/>
              <w:spacing w:before="120" w:after="45" w:line="240" w:lineRule="auto"/>
            </w:pPr>
            <w:r>
              <w:rPr>
                <w:sz w:val="20"/>
                <w:szCs w:val="20"/>
              </w:rPr>
              <w:t xml:space="preserve">Минский горисполком, городской (городов областного подчинения), районный исполкомы</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16</w:t>
            </w:r>
            <w:br/>
            <w:r>
              <w:rPr>
                <w:sz w:val="20"/>
                <w:szCs w:val="20"/>
              </w:rPr>
              <w:t xml:space="preserve">ИМУЩЕСТВЕННЫЕ, ЖИЛИЩНЫЕ И ЗЕМЕЛЬНЫЕ ПРАВООТНОШЕНИЯ</w:t>
            </w:r>
          </w:p>
        </w:tc>
      </w:tr>
      <w:tr>
        <w:trPr/>
        <w:tc>
          <w:tcPr>
            <w:tcW w:w="2122" w:type="pct"/>
            <w:vAlign w:val="top"/>
            <w:vMerge w:val="restart"/>
          </w:tcPr>
          <w:p>
            <w:pPr>
              <w:jc w:val="left"/>
              <w:ind w:left="6" w:right="0"/>
              <w:spacing w:before="120" w:after="45" w:line="240" w:lineRule="auto"/>
            </w:pPr>
            <w:r>
              <w:rPr>
                <w:sz w:val="20"/>
                <w:szCs w:val="20"/>
                <w:b/>
                <w:bCs/>
              </w:rPr>
              <w:t xml:space="preserve">16.1. Государственная регистрация недвижимого имущества, прав на него и сделок с ним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5 рабочих дней</w:t>
            </w:r>
          </w:p>
          <w:p>
            <w:pPr>
              <w:jc w:val="left"/>
              <w:ind w:left="6" w:right="0"/>
              <w:spacing w:before="120" w:after="45" w:line="240" w:lineRule="auto"/>
            </w:pPr>
            <w:r>
              <w:rPr>
                <w:sz w:val="20"/>
                <w:szCs w:val="20"/>
              </w:rPr>
              <w:t xml:space="preserve">в случае совершения регистрационных действий в ускоренном порядке – 2 рабочих дня</w:t>
            </w:r>
          </w:p>
          <w:p>
            <w:pPr>
              <w:jc w:val="left"/>
              <w:ind w:left="6" w:right="0"/>
              <w:spacing w:before="120" w:after="45" w:line="240" w:lineRule="auto"/>
            </w:pPr>
            <w:r>
              <w:rPr>
                <w:sz w:val="20"/>
                <w:szCs w:val="20"/>
              </w:rP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pPr>
              <w:jc w:val="left"/>
              <w:ind w:left="6" w:right="0"/>
              <w:spacing w:before="120" w:after="45" w:line="240" w:lineRule="auto"/>
            </w:pPr>
            <w:r>
              <w:rPr>
                <w:sz w:val="20"/>
                <w:szCs w:val="20"/>
              </w:rPr>
              <w:t xml:space="preserve">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pPr>
              <w:jc w:val="left"/>
              <w:ind w:left="6" w:right="0"/>
              <w:spacing w:before="120" w:after="120" w:line="240" w:lineRule="auto"/>
            </w:pPr>
            <w:r>
              <w:rPr>
                <w:sz w:val="20"/>
                <w:szCs w:val="20"/>
              </w:rPr>
              <w:t xml:space="preserve">в случае запроса документов и (или) сведений от других государственных органов, иных организаций – 1 месяц</w:t>
            </w:r>
            <w:r>
              <w:rPr>
                <w:sz w:val="20"/>
                <w:szCs w:val="20"/>
                <w:vertAlign w:val="superscript"/>
              </w:rPr>
              <w:t xml:space="preserve">8</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 и 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pPr>
              <w:jc w:val="left"/>
              <w:ind w:left="6" w:right="0"/>
              <w:spacing w:before="120" w:after="45" w:line="240" w:lineRule="auto"/>
            </w:pPr>
            <w:r>
              <w:rPr>
                <w:sz w:val="20"/>
                <w:szCs w:val="20"/>
              </w:rPr>
              <w:t xml:space="preserve">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pPr>
              <w:jc w:val="left"/>
              <w:ind w:left="6" w:right="0"/>
              <w:spacing w:before="120" w:after="45" w:line="240" w:lineRule="auto"/>
            </w:pPr>
            <w:r>
              <w:rPr>
                <w:sz w:val="20"/>
                <w:szCs w:val="20"/>
              </w:rPr>
              <w:t xml:space="preserve">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pPr>
              <w:jc w:val="left"/>
              <w:ind w:left="6" w:right="0"/>
              <w:spacing w:before="120" w:after="45" w:line="240" w:lineRule="auto"/>
            </w:pPr>
            <w:r>
              <w:rPr>
                <w:sz w:val="20"/>
                <w:szCs w:val="20"/>
              </w:rP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pPr>
              <w:jc w:val="left"/>
              <w:ind w:left="6" w:right="0"/>
              <w:spacing w:before="120" w:after="120" w:line="240" w:lineRule="auto"/>
            </w:pPr>
            <w:r>
              <w:rPr>
                <w:sz w:val="20"/>
                <w:szCs w:val="20"/>
              </w:rPr>
              <w:t xml:space="preserve">в случае запроса документов и (или) сведений от других государственных органов, иных организаций – 1 месяц</w:t>
            </w:r>
            <w:r>
              <w:rPr>
                <w:sz w:val="20"/>
                <w:szCs w:val="20"/>
                <w:vertAlign w:val="superscript"/>
              </w:rPr>
              <w:t xml:space="preserve">8</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5 рабочих дней</w:t>
            </w:r>
          </w:p>
          <w:p>
            <w:pPr>
              <w:jc w:val="left"/>
              <w:ind w:left="6" w:right="0"/>
              <w:spacing w:before="120" w:after="45" w:line="240" w:lineRule="auto"/>
            </w:pPr>
            <w:r>
              <w:rPr>
                <w:sz w:val="20"/>
                <w:szCs w:val="20"/>
              </w:rPr>
              <w:t xml:space="preserve">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pPr>
              <w:jc w:val="left"/>
              <w:ind w:left="6" w:right="0"/>
              <w:spacing w:before="120" w:after="45" w:line="240" w:lineRule="auto"/>
            </w:pPr>
            <w:r>
              <w:rPr>
                <w:sz w:val="20"/>
                <w:szCs w:val="20"/>
              </w:rPr>
              <w:t xml:space="preserve">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pPr>
              <w:jc w:val="left"/>
              <w:ind w:left="6" w:right="0"/>
              <w:spacing w:before="120" w:after="45" w:line="240" w:lineRule="auto"/>
            </w:pPr>
            <w:r>
              <w:rPr>
                <w:sz w:val="20"/>
                <w:szCs w:val="20"/>
              </w:rP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pPr>
              <w:jc w:val="left"/>
              <w:ind w:left="6" w:right="0"/>
              <w:spacing w:before="120" w:after="120" w:line="240" w:lineRule="auto"/>
            </w:pPr>
            <w:r>
              <w:rPr>
                <w:sz w:val="20"/>
                <w:szCs w:val="20"/>
              </w:rPr>
              <w:t xml:space="preserve">в случае запроса документов и (или) сведений от других государственных органов, иных организаций – 1 месяц</w:t>
            </w:r>
            <w:r>
              <w:rPr>
                <w:sz w:val="20"/>
                <w:szCs w:val="20"/>
                <w:vertAlign w:val="superscript"/>
              </w:rPr>
              <w:t xml:space="preserve">8</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5 рабочих дней</w:t>
            </w:r>
          </w:p>
          <w:p>
            <w:pPr>
              <w:jc w:val="left"/>
              <w:ind w:left="6" w:right="0"/>
              <w:spacing w:before="120" w:after="45" w:line="240" w:lineRule="auto"/>
            </w:pPr>
            <w:r>
              <w:rPr>
                <w:sz w:val="20"/>
                <w:szCs w:val="20"/>
              </w:rPr>
              <w:t xml:space="preserve">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pPr>
              <w:jc w:val="left"/>
              <w:ind w:left="6" w:right="0"/>
              <w:spacing w:before="120" w:after="45" w:line="240" w:lineRule="auto"/>
            </w:pPr>
            <w:r>
              <w:rPr>
                <w:sz w:val="20"/>
                <w:szCs w:val="20"/>
              </w:rPr>
              <w:t xml:space="preserve">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pPr>
              <w:jc w:val="left"/>
              <w:ind w:left="6" w:right="0"/>
              <w:spacing w:before="120" w:after="45" w:line="240" w:lineRule="auto"/>
            </w:pPr>
            <w:r>
              <w:rPr>
                <w:sz w:val="20"/>
                <w:szCs w:val="20"/>
              </w:rP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pPr>
              <w:jc w:val="left"/>
              <w:ind w:left="6" w:right="0"/>
              <w:spacing w:before="120" w:after="120" w:line="240" w:lineRule="auto"/>
            </w:pPr>
            <w:r>
              <w:rPr>
                <w:sz w:val="20"/>
                <w:szCs w:val="20"/>
              </w:rPr>
              <w:t xml:space="preserve">в случае запроса документов и (или) сведений от других государственных органов, иных организаций – 1 месяц</w:t>
            </w:r>
            <w:r>
              <w:rPr>
                <w:sz w:val="20"/>
                <w:szCs w:val="20"/>
                <w:vertAlign w:val="superscript"/>
              </w:rPr>
              <w:t xml:space="preserve">8</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республиканская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30 дней со дня подачи заявления, а в случае совершения регистрационных действий в ускоренном порядке – 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16.1.6. Удостоверение документа, выражающего содержание подлежащей государственной регистрации сделки с недвижимым имуществом</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республиканская, 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3 рабочих дня</w:t>
            </w:r>
          </w:p>
          <w:p>
            <w:pPr>
              <w:jc w:val="left"/>
              <w:ind w:left="6" w:right="0"/>
              <w:spacing w:before="120" w:after="45" w:line="240" w:lineRule="auto"/>
            </w:pPr>
            <w:r>
              <w:rPr>
                <w:sz w:val="20"/>
                <w:szCs w:val="20"/>
              </w:rPr>
              <w:t xml:space="preserve">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pPr>
              <w:jc w:val="left"/>
              <w:ind w:left="6" w:right="0"/>
              <w:spacing w:before="120" w:after="45" w:line="240" w:lineRule="auto"/>
            </w:pPr>
            <w:r>
              <w:rPr>
                <w:sz w:val="20"/>
                <w:szCs w:val="20"/>
              </w:rPr>
              <w:t xml:space="preserve">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 и 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16.1.7. Внесение исправлений в документы единого государственного регистра недвижимого имущества, прав на него и сделок с ним</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республиканская, 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16.1.8.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16.1.9.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16.1.10. Постановка на учет бесхозяйного недвижимого имущества</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16.1.11. Снятие с учета бесхозяйного недвижимого имущества</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территориальная организация по государственной регистрации недвижимого имущества, прав на него и сделок с ним</w:t>
            </w:r>
          </w:p>
        </w:tc>
        <w:tc>
          <w:tcPr>
            <w:tcW w:w="617" w:type="pct"/>
            <w:vAlign w:val="top"/>
            <w:vMerge w:val="restart"/>
          </w:tcPr>
          <w:p>
            <w:pPr>
              <w:jc w:val="left"/>
              <w:ind w:left="6" w:right="0"/>
              <w:spacing w:before="120" w:after="45" w:line="240" w:lineRule="auto"/>
            </w:pPr>
            <w:r>
              <w:rPr>
                <w:sz w:val="20"/>
                <w:szCs w:val="20"/>
              </w:rPr>
              <w:t xml:space="preserve">не позднее рабочего дня, следующего за днем подачи заявления</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trPr/>
        <w:tc>
          <w:tcPr>
            <w:tcW w:w="2122" w:type="pct"/>
            <w:vAlign w:val="top"/>
            <w:vMerge w:val="restart"/>
          </w:tcPr>
          <w:p>
            <w:pPr>
              <w:jc w:val="left"/>
              <w:ind w:left="6" w:right="0"/>
              <w:spacing w:before="120" w:after="45" w:line="240" w:lineRule="auto"/>
            </w:pPr>
            <w:r>
              <w:rPr>
                <w:sz w:val="20"/>
                <w:szCs w:val="20"/>
              </w:rPr>
              <w:t xml:space="preserve">16.1.14.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16.2. Подтверждение приобретательной давности на недвижимое имущество</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16.2.1. Принятие решения, подтверждающего приобретательную давность на недвижимое имущество</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16.3. Подтверждение несоответствия санитарным и техническим требованиям жилья,</w:t>
            </w:r>
            <w:r>
              <w:rPr>
                <w:sz w:val="20"/>
                <w:szCs w:val="20"/>
              </w:rPr>
              <w:t xml:space="preserve"> </w:t>
            </w:r>
            <w:r>
              <w:rPr>
                <w:sz w:val="20"/>
                <w:szCs w:val="20"/>
                <w:b/>
                <w:bCs/>
              </w:rPr>
              <w:t xml:space="preserve">качества жилищно-коммунальных услуг</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2 месяца</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16.4. Регистрация договоров найма жилья, договора финансовой аренды (лизинга) в отношении объектов частного жилищного фонда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поселковый, сельский исполнительный комитет, местная администрация района в городе либо по их решению организация, осуществляющая учет, расчет и начисление платы за жилищно-коммунальные услуги и платы за пользование жилым помещением, – в отношении договоров найма жилого помещения частного жилищного фонда или дополнительных соглашений к таким договорам,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2 дня, а в случае запроса документов и (или) сведений от других государственных органов, иных организаций – 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2 дня, а в случае запроса документов и (или) сведений от других государственных органов, иных организаций – 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16.4</w:t>
            </w:r>
            <w:r>
              <w:rPr>
                <w:sz w:val="20"/>
                <w:szCs w:val="20"/>
                <w:vertAlign w:val="superscript"/>
              </w:rPr>
              <w:t xml:space="preserve">1</w:t>
            </w:r>
            <w:r>
              <w:rPr>
                <w:sz w:val="20"/>
                <w:szCs w:val="20"/>
                <w:b/>
                <w:bCs/>
              </w:rPr>
              <w:t xml:space="preserve">. Регистрация организаций, которые могут выступать уполномоченными лицами по управлению общим имуществом совместного домовладения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16.4</w:t>
            </w:r>
            <w:r>
              <w:rPr>
                <w:sz w:val="20"/>
                <w:szCs w:val="20"/>
                <w:vertAlign w:val="superscript"/>
              </w:rPr>
              <w:t xml:space="preserve">1</w:t>
            </w:r>
            <w:r>
              <w:rPr>
                <w:sz w:val="20"/>
                <w:szCs w:val="20"/>
              </w:rPr>
              <w:t xml:space="preserve">.1.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базового территориального уровня, а также администрация района в г. Минске</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16.5. Согласование выполнения геодезических и картографических работ</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15 рабочих дней, а при доработке проектно-сметной документации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16.6. Согласование изменения назначения использования объектов недвижимости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16.6.1. Получение решения о переводе жилого помещения в нежилое</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16.6.2. Получение решения о переводе нежилого помещения в жилое</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16.6.3. Получение решения об отмене решения о переводе жилого помещения в нежилое или нежилого помещения в жилое</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16.6.4. Получение решения о согласовании использования не по назначению блокированного, одноквартирного жилого дома или его части</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 а в случае запроса документов и (или) сведений от других государственных органов, иных организаций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16.7. Согласование переустройства, перепланировки, реконструкции жилья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16.7.1. Получение разрешения на переустройство, перепланировку жилого помещения или нежилого помещения в жилом доме</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16.7.2. Согласование самовольного переустройства, перепланировки жилого помещения или нежилого помещения в жилом доме</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16.7.4. Получение решения о разрешении на реконструкцию нежилой капитальной постройки на придомовой территории</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16.8. Согласование установки на крыше или фасаде многоквартирного жилого дома индивидуальной антенны или иной конструкции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16.8.2.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16.9. Согласование сноса непригодного жилья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16.9.1. Получение решения о сносе непригодного для проживания жилого дома</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16.10. Согласование состава жилья государственного жилищног</w:t>
            </w:r>
            <w:r>
              <w:rPr>
                <w:sz w:val="20"/>
                <w:szCs w:val="20"/>
                <w:b/>
                <w:bCs/>
              </w:rPr>
              <w:t xml:space="preserve">о фонда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16.10.1. Включение жилого помещения государственного жилищного фонда в состав специальных жилых помещений</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16.10.2. Включение жилого помещения государственного жилищного фонда в состав арендного жилья</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16.10.3. Исключение жилого помещения государственного жилищного фонда из состава специальных жилых помещений</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16.10.4. Исключение жилого помещения государственного жилищного фонда из состава арендного жилья</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16.11. Разрешение совершения сделок и иных юридически значимых действий с земельными участками и правом аренды</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617" w:type="pct"/>
            <w:vAlign w:val="top"/>
            <w:vMerge w:val="restart"/>
          </w:tcPr>
          <w:p>
            <w:pPr>
              <w:jc w:val="left"/>
              <w:ind w:left="6" w:right="0"/>
              <w:spacing w:before="120" w:after="45" w:line="240" w:lineRule="auto"/>
            </w:pPr>
            <w:r>
              <w:rPr>
                <w:sz w:val="20"/>
                <w:szCs w:val="20"/>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16.12. Аттестация организаций застройщиков, товариществ собственников, осуществляющих обслуживание общего имущества совместного домовладения собственными силами</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учреждение образования «Государственный учебный центр подготовки, повышения квалификации и переподготовки кадров «Жилком»</w:t>
            </w:r>
          </w:p>
        </w:tc>
        <w:tc>
          <w:tcPr>
            <w:tcW w:w="1020" w:type="pct"/>
            <w:vAlign w:val="top"/>
            <w:gridSpan w:val="2"/>
            <w:vMerge w:val="restart"/>
          </w:tcPr>
          <w:p>
            <w:pPr>
              <w:jc w:val="left"/>
              <w:ind w:left="6" w:right="0"/>
              <w:spacing w:before="120" w:after="45" w:line="240" w:lineRule="auto"/>
            </w:pPr>
            <w:r>
              <w:rPr>
                <w:sz w:val="20"/>
                <w:szCs w:val="20"/>
              </w:rPr>
              <w:t xml:space="preserve">15 рабочих дней</w:t>
            </w:r>
          </w:p>
        </w:tc>
        <w:tc>
          <w:tcPr>
            <w:tcW w:w="272" w:type="pct"/>
            <w:vAlign w:val="top"/>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16.13. Согласование использования средств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за капитальный ремонт, аккумулированных на специальных счетах, открытых организациями застройщиков, товариществами собственников в банках и небанковских кредитно-финансовых организациях, либо размещенных во вклады (депозиты)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на капитальный ремонт жилого дома, его конструктивных элементов, инженерных систем</w:t>
            </w:r>
          </w:p>
        </w:tc>
        <w:tc>
          <w:tcPr>
            <w:tcW w:w="610" w:type="pct"/>
            <w:vAlign w:val="top"/>
            <w:vMerge w:val="restart"/>
          </w:tcPr>
          <w:p>
            <w:pPr>
              <w:jc w:val="left"/>
              <w:ind w:left="6" w:right="0"/>
              <w:spacing w:before="120" w:after="45" w:line="240" w:lineRule="auto"/>
            </w:pPr>
            <w:r>
              <w:rPr>
                <w:sz w:val="20"/>
                <w:szCs w:val="20"/>
              </w:rPr>
              <w:t xml:space="preserve">МЖКХ</w:t>
            </w:r>
          </w:p>
        </w:tc>
        <w:tc>
          <w:tcPr>
            <w:tcW w:w="976" w:type="pct"/>
            <w:vAlign w:val="top"/>
            <w:vMerge w:val="restart"/>
          </w:tcPr>
          <w:p>
            <w:pPr>
              <w:jc w:val="left"/>
              <w:ind w:left="6" w:right="0"/>
              <w:spacing w:before="120" w:after="45" w:line="240" w:lineRule="auto"/>
            </w:pPr>
            <w:r>
              <w:rPr>
                <w:sz w:val="20"/>
                <w:szCs w:val="20"/>
              </w:rPr>
              <w:t xml:space="preserve">местный исполнительный и распорядительный орган</w:t>
            </w:r>
          </w:p>
        </w:tc>
        <w:tc>
          <w:tcPr>
            <w:tcW w:w="1020" w:type="pct"/>
            <w:vAlign w:val="top"/>
            <w:gridSpan w:val="2"/>
            <w:vMerge w:val="restart"/>
          </w:tcPr>
          <w:p>
            <w:pPr>
              <w:jc w:val="left"/>
              <w:ind w:left="6" w:right="0"/>
              <w:spacing w:before="120" w:after="45" w:line="240" w:lineRule="auto"/>
            </w:pPr>
            <w:r>
              <w:rPr>
                <w:sz w:val="20"/>
                <w:szCs w:val="20"/>
              </w:rPr>
              <w:t xml:space="preserve">15 рабочих дней</w:t>
            </w:r>
          </w:p>
        </w:tc>
        <w:tc>
          <w:tcPr>
            <w:tcW w:w="272" w:type="pct"/>
            <w:vAlign w:val="top"/>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16.14. Получение решения о предоставлении с</w:t>
            </w:r>
            <w:r>
              <w:rPr>
                <w:sz w:val="20"/>
                <w:szCs w:val="20"/>
                <w:b/>
                <w:bCs/>
              </w:rPr>
              <w:t xml:space="preserve">убсидии для уплаты части процентов за пользование кредитом</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617" w:type="pct"/>
            <w:vAlign w:val="top"/>
            <w:vMerge w:val="restart"/>
          </w:tcPr>
          <w:p>
            <w:pPr>
              <w:jc w:val="left"/>
              <w:ind w:left="6" w:right="0"/>
              <w:spacing w:before="120" w:after="45" w:line="240" w:lineRule="auto"/>
            </w:pPr>
            <w:r>
              <w:rPr>
                <w:sz w:val="20"/>
                <w:szCs w:val="20"/>
              </w:rPr>
              <w:t xml:space="preserve">15 дней со дня подачи заявления, а в случае направления запроса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16.14</w:t>
            </w:r>
            <w:r>
              <w:rPr>
                <w:sz w:val="20"/>
                <w:szCs w:val="20"/>
                <w:b/>
                <w:bCs/>
                <w:vertAlign w:val="superscript"/>
              </w:rPr>
              <w:t xml:space="preserve">1</w:t>
            </w:r>
            <w:r>
              <w:rPr>
                <w:sz w:val="20"/>
                <w:szCs w:val="20"/>
                <w:b/>
                <w:bCs/>
              </w:rPr>
              <w:t xml:space="preserve">. Включение сведений об исполнителях оценки в перечень исполнителей оценки, сведений об исполнителях экспертизы в перечень исполнителей экспертизы</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16.14</w:t>
            </w:r>
            <w:r>
              <w:rPr>
                <w:sz w:val="20"/>
                <w:szCs w:val="20"/>
                <w:vertAlign w:val="superscript"/>
              </w:rPr>
              <w:t xml:space="preserve">1</w:t>
            </w:r>
            <w:r>
              <w:rPr>
                <w:sz w:val="20"/>
                <w:szCs w:val="20"/>
              </w:rPr>
              <w:t xml:space="preserve">.1. Включение сведений об исполнителе оценки в перечень исполнителей оценки</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16.14</w:t>
            </w:r>
            <w:r>
              <w:rPr>
                <w:sz w:val="20"/>
                <w:szCs w:val="20"/>
                <w:vertAlign w:val="superscript"/>
              </w:rPr>
              <w:t xml:space="preserve">1</w:t>
            </w:r>
            <w:r>
              <w:rPr>
                <w:sz w:val="20"/>
                <w:szCs w:val="20"/>
              </w:rPr>
              <w:t xml:space="preserve">.2. Включение сведений об исполнителе экспертизы в перечень исполнителей экспертизы</w:t>
            </w:r>
          </w:p>
        </w:tc>
        <w:tc>
          <w:tcPr>
            <w:tcW w:w="610" w:type="pct"/>
            <w:vAlign w:val="top"/>
            <w:vMerge w:val="restart"/>
          </w:tcPr>
          <w:p>
            <w:pPr>
              <w:jc w:val="left"/>
              <w:ind w:left="6" w:right="0"/>
              <w:spacing w:before="120" w:after="45" w:line="240" w:lineRule="auto"/>
            </w:pPr>
            <w:r>
              <w:rPr>
                <w:sz w:val="20"/>
                <w:szCs w:val="20"/>
              </w:rPr>
              <w:t xml:space="preserve">Госкомимущество</w:t>
            </w:r>
          </w:p>
        </w:tc>
        <w:tc>
          <w:tcPr>
            <w:tcW w:w="976" w:type="pct"/>
            <w:vAlign w:val="top"/>
            <w:vMerge w:val="restart"/>
          </w:tcPr>
          <w:p>
            <w:pPr>
              <w:jc w:val="left"/>
              <w:ind w:left="6" w:right="0"/>
              <w:spacing w:before="120" w:after="45" w:line="240" w:lineRule="auto"/>
            </w:pPr>
            <w:r>
              <w:rPr>
                <w:sz w:val="20"/>
                <w:szCs w:val="20"/>
              </w:rPr>
              <w:t xml:space="preserve">Госкомимущество</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16.15. Согласование обмена, продажи, отчуждения на безвозмездной основе жилого помещения частного жилищного фонда, возведенного или приобретенного с испо</w:t>
            </w:r>
            <w:r>
              <w:rPr>
                <w:sz w:val="20"/>
                <w:szCs w:val="20"/>
                <w:b/>
                <w:bCs/>
              </w:rPr>
              <w:t xml:space="preserve">льзованием субсидии для уплаты части процентов за пользование кредитом</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облисполкомы, Минский горисполком</w:t>
            </w:r>
          </w:p>
        </w:tc>
        <w:tc>
          <w:tcPr>
            <w:tcW w:w="617" w:type="pct"/>
            <w:vAlign w:val="top"/>
            <w:vMerge w:val="restart"/>
          </w:tcPr>
          <w:p>
            <w:pPr>
              <w:jc w:val="left"/>
              <w:ind w:left="6" w:right="0"/>
              <w:spacing w:before="120" w:after="45" w:line="240" w:lineRule="auto"/>
            </w:pPr>
            <w:r>
              <w:rPr>
                <w:sz w:val="20"/>
                <w:szCs w:val="20"/>
              </w:rPr>
              <w:t xml:space="preserve">15 дней со дня подачи заявления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17</w:t>
            </w:r>
            <w:br/>
            <w:r>
              <w:rPr>
                <w:sz w:val="20"/>
                <w:szCs w:val="20"/>
              </w:rPr>
              <w:t xml:space="preserve">ОБОРОТ ОРУЖИЯ, ДЕЯТЕЛЬНОСТЬ ШТЕМПЕЛЬНО-ГРАВЕРНЫХ МАСТЕРСКИХ, ОХРАННАЯ ДЕЯТЕЛЬНОСТЬ</w:t>
            </w:r>
          </w:p>
        </w:tc>
      </w:tr>
      <w:tr>
        <w:trPr/>
        <w:tc>
          <w:tcPr>
            <w:tcW w:w="2122" w:type="pct"/>
            <w:vAlign w:val="top"/>
            <w:vMerge w:val="restart"/>
          </w:tcPr>
          <w:p>
            <w:pPr>
              <w:jc w:val="left"/>
              <w:ind w:left="6" w:right="0"/>
              <w:spacing w:before="120" w:after="45" w:line="240" w:lineRule="auto"/>
            </w:pPr>
            <w:r>
              <w:rPr>
                <w:sz w:val="20"/>
                <w:szCs w:val="20"/>
                <w:b/>
                <w:bCs/>
              </w:rPr>
              <w:t xml:space="preserve">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17.1.1.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17.2. Лицензирование охранной деятельности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17.2.1. Получение лицензии на осуществление охранной деятельности</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17.2.2. Изменение лицензии на осуществление охранной деятельности</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и квалификационного экзамена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17.3.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17.4. Согласование</w:t>
            </w:r>
            <w:r>
              <w:rPr>
                <w:sz w:val="20"/>
                <w:szCs w:val="20"/>
              </w:rPr>
              <w:t xml:space="preserve"> </w:t>
            </w:r>
            <w:r>
              <w:rPr>
                <w:sz w:val="20"/>
                <w:szCs w:val="20"/>
                <w:b/>
                <w:bCs/>
              </w:rPr>
              <w:t xml:space="preserve">деятельности, связанной с оружием и боеприпасами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17.4.3. Получение разрешения на открытие и функционирование штемпельно-граверной мастерской</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Минского горисполкома, УВД облисполкома</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17.4.4. Продление срока действия разрешения на открытие и функционирование штемпельно-граверной мастерской</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17.5. Согласование образцов формы одежды работников охраны организаций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Департамент охраны МВД</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17.6. Согласование приобретения, аренды, хранения, ношения, транспортировки и использования оружия и боеприпасов к нему</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17.6.1. Получение разрешения на приобретение оружия и боеприпасов к нему</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17.6.2. Получение разрешения на получение в аренду отдельных типов и моделей боевого оружия и боеприпасов к нему</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17.6.3. Получение разрешения на хранение служебного и гражданского оружия и боеприпасов к нему</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17.6.4. Получение разрешения на хранение и использование боевого оружия</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17.6.5. Получение разрешения на хранение и ношение оружия работником юридического лица с особыми уставными задачами</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17.6.6. Получение разрешения на хранение оружия и боеприпасов к нему на период проведения выставки или аукциона</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Минского горисполкома, УВД облисполкома, управление, отдел внутренних дел городского, районного исполкома (местной администрации)</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17.6.7. Получение разрешения на транспортировку и перевозку оружия и боеприпасов к нему</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17.6.8. Продление срока действия разрешения на приобретение оружия и боеприпасов к нему</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17.6.9. Продление срока действия разрешения на хранение служебного и гражданского оружия и боеприпасов к нему</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управление, отдел внутренних дел городского, районного исполкома (местной администрации), отдел внутренних дел на транспорте</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18</w:t>
            </w:r>
            <w:br/>
            <w:r>
              <w:rPr>
                <w:sz w:val="20"/>
                <w:szCs w:val="20"/>
              </w:rPr>
              <w:t xml:space="preserve">ОБОРОНА И ПОГРАНИЧНАЯ БЕЗОПАСНОСТЬ</w:t>
            </w:r>
          </w:p>
        </w:tc>
      </w:tr>
      <w:tr>
        <w:trPr/>
        <w:tc>
          <w:tcPr>
            <w:tcW w:w="2122" w:type="pct"/>
            <w:vAlign w:val="top"/>
            <w:vMerge w:val="restart"/>
          </w:tcPr>
          <w:p>
            <w:pPr>
              <w:jc w:val="left"/>
              <w:ind w:left="6" w:right="0"/>
              <w:spacing w:before="120" w:after="45" w:line="240" w:lineRule="auto"/>
            </w:pPr>
            <w:r>
              <w:rPr>
                <w:sz w:val="20"/>
                <w:szCs w:val="20"/>
                <w:b/>
                <w:bCs/>
              </w:rPr>
              <w:t xml:space="preserve">18.1. Согл</w:t>
            </w:r>
            <w:r>
              <w:rPr>
                <w:sz w:val="20"/>
                <w:szCs w:val="20"/>
                <w:b/>
                <w:bCs/>
              </w:rPr>
              <w:t xml:space="preserve">асование внеочередного въезда на территорию автодорожных пунктов пропуска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10" w:type="pct"/>
            <w:vAlign w:val="top"/>
            <w:vMerge w:val="restart"/>
          </w:tcPr>
          <w:p>
            <w:pPr>
              <w:jc w:val="left"/>
              <w:ind w:left="6" w:right="0"/>
              <w:spacing w:before="120" w:after="45" w:line="240" w:lineRule="auto"/>
            </w:pPr>
            <w:r>
              <w:rPr>
                <w:sz w:val="20"/>
                <w:szCs w:val="20"/>
              </w:rPr>
              <w:t xml:space="preserve">Госпогранкомитет</w:t>
            </w:r>
          </w:p>
        </w:tc>
        <w:tc>
          <w:tcPr>
            <w:tcW w:w="976" w:type="pct"/>
            <w:vAlign w:val="top"/>
            <w:vMerge w:val="restart"/>
          </w:tcPr>
          <w:p>
            <w:pPr>
              <w:jc w:val="left"/>
              <w:ind w:left="6" w:right="0"/>
              <w:spacing w:before="120" w:after="45" w:line="240" w:lineRule="auto"/>
            </w:pPr>
            <w:r>
              <w:rPr>
                <w:sz w:val="20"/>
                <w:szCs w:val="20"/>
              </w:rPr>
              <w:t xml:space="preserve">Госпогранкомитет</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10" w:type="pct"/>
            <w:vAlign w:val="top"/>
            <w:vMerge w:val="restart"/>
          </w:tcPr>
          <w:p>
            <w:pPr>
              <w:jc w:val="left"/>
              <w:ind w:left="6" w:right="0"/>
              <w:spacing w:before="120" w:after="45" w:line="240" w:lineRule="auto"/>
            </w:pPr>
            <w:r>
              <w:rPr>
                <w:sz w:val="20"/>
                <w:szCs w:val="20"/>
              </w:rPr>
              <w:t xml:space="preserve">Госпогранкомитет</w:t>
            </w:r>
          </w:p>
        </w:tc>
        <w:tc>
          <w:tcPr>
            <w:tcW w:w="976" w:type="pct"/>
            <w:vAlign w:val="top"/>
            <w:vMerge w:val="restart"/>
          </w:tcPr>
          <w:p>
            <w:pPr>
              <w:jc w:val="left"/>
              <w:ind w:left="6" w:right="0"/>
              <w:spacing w:before="120" w:after="45" w:line="240" w:lineRule="auto"/>
            </w:pPr>
            <w:r>
              <w:rPr>
                <w:sz w:val="20"/>
                <w:szCs w:val="20"/>
              </w:rPr>
              <w:t xml:space="preserve">Госпогранкомитет</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18.2.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18.3.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18.4.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18.5.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18.6. Согласование хозяйственной деятельности на приграничной территории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Госпогранкомитет</w:t>
            </w:r>
          </w:p>
        </w:tc>
        <w:tc>
          <w:tcPr>
            <w:tcW w:w="976" w:type="pct"/>
            <w:vAlign w:val="top"/>
            <w:vMerge w:val="restart"/>
          </w:tcPr>
          <w:p>
            <w:pPr>
              <w:jc w:val="left"/>
              <w:ind w:left="6" w:right="0"/>
              <w:spacing w:before="120" w:after="45" w:line="240" w:lineRule="auto"/>
            </w:pPr>
            <w:r>
              <w:rPr>
                <w:sz w:val="20"/>
                <w:szCs w:val="20"/>
              </w:rPr>
              <w:t xml:space="preserve">Госпогранкомитет</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10" w:type="pct"/>
            <w:vAlign w:val="top"/>
            <w:vMerge w:val="restart"/>
          </w:tcPr>
          <w:p>
            <w:pPr>
              <w:jc w:val="left"/>
              <w:ind w:left="6" w:right="0"/>
              <w:spacing w:before="120" w:after="45" w:line="240" w:lineRule="auto"/>
            </w:pPr>
            <w:r>
              <w:rPr>
                <w:sz w:val="20"/>
                <w:szCs w:val="20"/>
              </w:rPr>
              <w:t xml:space="preserve">Госпогранкомитет</w:t>
            </w:r>
          </w:p>
        </w:tc>
        <w:tc>
          <w:tcPr>
            <w:tcW w:w="976" w:type="pct"/>
            <w:vAlign w:val="top"/>
            <w:vMerge w:val="restart"/>
          </w:tcPr>
          <w:p>
            <w:pPr>
              <w:jc w:val="left"/>
              <w:ind w:left="6" w:right="0"/>
              <w:spacing w:before="120" w:after="45" w:line="240" w:lineRule="auto"/>
            </w:pPr>
            <w:r>
              <w:rPr>
                <w:sz w:val="20"/>
                <w:szCs w:val="20"/>
              </w:rPr>
              <w:t xml:space="preserve">орган пограничной службы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18.7. Согласование въезда (входа), временного пребывания, передвижения в пограничной зоне или погранич</w:t>
            </w:r>
            <w:r>
              <w:rPr>
                <w:sz w:val="20"/>
                <w:szCs w:val="20"/>
                <w:b/>
                <w:bCs/>
              </w:rPr>
              <w:t xml:space="preserve">ной полосе</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10" w:type="pct"/>
            <w:vAlign w:val="top"/>
            <w:vMerge w:val="restart"/>
          </w:tcPr>
          <w:p>
            <w:pPr>
              <w:jc w:val="left"/>
              <w:ind w:left="6" w:right="0"/>
              <w:spacing w:before="120" w:after="45" w:line="240" w:lineRule="auto"/>
            </w:pPr>
            <w:r>
              <w:rPr>
                <w:sz w:val="20"/>
                <w:szCs w:val="20"/>
              </w:rPr>
              <w:t xml:space="preserve">Госпогранкомитет</w:t>
            </w:r>
          </w:p>
        </w:tc>
        <w:tc>
          <w:tcPr>
            <w:tcW w:w="976" w:type="pct"/>
            <w:vAlign w:val="top"/>
            <w:vMerge w:val="restart"/>
          </w:tcPr>
          <w:p>
            <w:pPr>
              <w:jc w:val="left"/>
              <w:ind w:left="6" w:right="0"/>
              <w:spacing w:before="120" w:after="45" w:line="240" w:lineRule="auto"/>
            </w:pPr>
            <w:r>
              <w:rPr>
                <w:sz w:val="20"/>
                <w:szCs w:val="20"/>
              </w:rPr>
              <w:t xml:space="preserve">орган пограничной службы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10" w:type="pct"/>
            <w:vAlign w:val="top"/>
            <w:vMerge w:val="restart"/>
          </w:tcPr>
          <w:p>
            <w:pPr>
              <w:jc w:val="left"/>
              <w:ind w:left="6" w:right="0"/>
              <w:spacing w:before="120" w:after="45" w:line="240" w:lineRule="auto"/>
            </w:pPr>
            <w:r>
              <w:rPr>
                <w:sz w:val="20"/>
                <w:szCs w:val="20"/>
              </w:rPr>
              <w:t xml:space="preserve">Госпогранкомитет</w:t>
            </w:r>
          </w:p>
        </w:tc>
        <w:tc>
          <w:tcPr>
            <w:tcW w:w="976" w:type="pct"/>
            <w:vAlign w:val="top"/>
            <w:vMerge w:val="restart"/>
          </w:tcPr>
          <w:p>
            <w:pPr>
              <w:jc w:val="left"/>
              <w:ind w:left="6" w:right="0"/>
              <w:spacing w:before="120" w:after="45" w:line="240" w:lineRule="auto"/>
            </w:pPr>
            <w:r>
              <w:rPr>
                <w:sz w:val="20"/>
                <w:szCs w:val="20"/>
              </w:rPr>
              <w:t xml:space="preserve">орган пограничной службы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19</w:t>
            </w:r>
            <w:br/>
            <w:r>
              <w:rPr>
                <w:sz w:val="20"/>
                <w:szCs w:val="20"/>
              </w:rPr>
              <w:t xml:space="preserve">ПОЖАРНАЯ, ПРОМЫШЛЕННАЯ, ЯДЕРНАЯ И РАДИАЦИОННАЯ БЕЗОПАСНОСТЬ, ПЕРЕВОЗКА ОПАСНЫХ ГРУЗОВ</w:t>
            </w:r>
          </w:p>
        </w:tc>
      </w:tr>
      <w:tr>
        <w:trPr/>
        <w:tc>
          <w:tcPr>
            <w:tcW w:w="2122" w:type="pct"/>
            <w:vAlign w:val="top"/>
            <w:vMerge w:val="restart"/>
          </w:tcPr>
          <w:p>
            <w:pPr>
              <w:jc w:val="left"/>
              <w:ind w:left="6" w:right="0"/>
              <w:spacing w:before="120" w:after="45" w:line="240" w:lineRule="auto"/>
            </w:pPr>
            <w:r>
              <w:rPr>
                <w:sz w:val="20"/>
                <w:szCs w:val="20"/>
                <w:b/>
                <w:bCs/>
              </w:rPr>
              <w:t xml:space="preserve">19.1. Аттестация консультантов в области обеспечения радиационной безопасности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19.1.1. Получение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 Аттестация работников, занятых перевозкой опасных грузов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19.2.1. Получение свидетельства о подготовке работника субъекта перевозки, занятого перевозкой опасных грузов (за исключением военнослужащих Вооруженных Сил, транспортных войск и органов пограничной службы)</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19.2.2.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19.3. Аттестация экспертов в области промышленно</w:t>
            </w:r>
            <w:r>
              <w:rPr>
                <w:sz w:val="20"/>
                <w:szCs w:val="20"/>
                <w:b/>
                <w:bCs/>
              </w:rPr>
              <w:t xml:space="preserve">й безопасности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19.3.1. Получение удостоверения эксперта в области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19.3.2.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19.4. Государственная регистрация типа источника ионизирующего излучения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19.5. Лицензирование деятельности в области использования атомной энер</w:t>
            </w:r>
            <w:r>
              <w:rPr>
                <w:sz w:val="20"/>
                <w:szCs w:val="20"/>
                <w:b/>
                <w:bCs/>
              </w:rPr>
              <w:t xml:space="preserve">гии и источников ионизирующего излучения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МЧС</w:t>
            </w:r>
          </w:p>
        </w:tc>
        <w:tc>
          <w:tcPr>
            <w:tcW w:w="617" w:type="pct"/>
            <w:vAlign w:val="top"/>
            <w:vMerge w:val="restart"/>
          </w:tcPr>
          <w:p>
            <w:pPr>
              <w:jc w:val="left"/>
              <w:ind w:left="6" w:right="0"/>
              <w:spacing w:before="120" w:after="45" w:line="240" w:lineRule="auto"/>
            </w:pPr>
            <w:r>
              <w:rPr>
                <w:sz w:val="20"/>
                <w:szCs w:val="20"/>
              </w:rPr>
              <w:t xml:space="preserve">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pPr>
              <w:jc w:val="left"/>
              <w:ind w:left="6" w:right="0"/>
              <w:spacing w:before="120" w:after="45" w:line="240" w:lineRule="auto"/>
            </w:pPr>
            <w:r>
              <w:rPr>
                <w:sz w:val="20"/>
                <w:szCs w:val="20"/>
              </w:rPr>
              <w:t xml:space="preserve">20 рабочих дней в случае иных работ и (или) услуг</w:t>
            </w:r>
          </w:p>
          <w:p>
            <w:pPr>
              <w:jc w:val="left"/>
              <w:ind w:left="6" w:right="0"/>
              <w:spacing w:before="120" w:after="45" w:line="240" w:lineRule="auto"/>
            </w:pPr>
            <w:r>
              <w:rPr>
                <w:sz w:val="20"/>
                <w:szCs w:val="20"/>
              </w:rP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МЧС</w:t>
            </w:r>
          </w:p>
        </w:tc>
        <w:tc>
          <w:tcPr>
            <w:tcW w:w="617" w:type="pct"/>
            <w:vAlign w:val="top"/>
            <w:vMerge w:val="restart"/>
          </w:tcPr>
          <w:p>
            <w:pPr>
              <w:jc w:val="left"/>
              <w:ind w:left="6" w:right="0"/>
              <w:spacing w:before="120" w:after="45" w:line="240" w:lineRule="auto"/>
            </w:pPr>
            <w:r>
              <w:rPr>
                <w:sz w:val="20"/>
                <w:szCs w:val="20"/>
              </w:rPr>
              <w:t xml:space="preserve">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pPr>
              <w:jc w:val="left"/>
              <w:ind w:left="6" w:right="0"/>
              <w:spacing w:before="120" w:after="45" w:line="240" w:lineRule="auto"/>
            </w:pPr>
            <w:r>
              <w:rPr>
                <w:sz w:val="20"/>
                <w:szCs w:val="20"/>
              </w:rPr>
              <w:t xml:space="preserve">20 рабочих дней в случае иных работ и (или) услуг</w:t>
            </w:r>
          </w:p>
          <w:p>
            <w:pPr>
              <w:jc w:val="left"/>
              <w:ind w:left="6" w:right="0"/>
              <w:spacing w:before="120" w:after="45" w:line="240" w:lineRule="auto"/>
            </w:pPr>
            <w:r>
              <w:rPr>
                <w:sz w:val="20"/>
                <w:szCs w:val="20"/>
              </w:rP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19.5.3.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МЧС</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19.5.5.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19.6. Лицензирование деятельности в области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19.6.1. Получение лицензии на осуществление деятельности в области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МЧС</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19.6.2. Изменение лицензии на осуществление деятельности в области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МЧС</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экспертизы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19.7. Лицензирование деятельности по обеспечению пожарной безопасности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19.7.1. Получение лицензии на осуществление деятельности по обеспечению пожарной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МЧС</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19.7.2. Изменение в лицензию на осуществление деятельности по обеспечению пожарной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МЧС</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или экспертизы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19.7.3.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19.7.4.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19.8. Регистрация опасных производственных объектов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19.8.1. Получение свидетельства о регистрации опасного производственного объекта</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19.8.2. Внесение изменения в свидетельство о регистрации опасного производственного объекта</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19.8.3. Внесение изменения в сведения, содержащиеся в государственном реестре опасных производственных объектов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19.8.4. Исключение сведений об опасных производственных объектах из государственного реестра опасных производственных объектов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19.8.5.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19.9.</w:t>
            </w:r>
            <w:r>
              <w:rPr>
                <w:sz w:val="20"/>
                <w:szCs w:val="20"/>
              </w:rPr>
              <w:t xml:space="preserve"> </w:t>
            </w:r>
            <w:r>
              <w:rPr>
                <w:sz w:val="20"/>
                <w:szCs w:val="20"/>
                <w:b/>
                <w:bCs/>
              </w:rPr>
              <w:t xml:space="preserve">Регистрация потенциально опасных объектов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19.9.1. Регистрация потенциально опасного объекта</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МВД, Минобороны, Госпромнадзор, КГБ, Госпогранкомитет, центральный аппарат Государственного комитета судебных экспертиз</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19.9.2. Внесение изменения в документы, связанные с регистрацией потенциально опасных объектов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МВД, Минобороны, Госпромнадзор, КГБ, Госпогранкомитет, центральный аппарат Государственного комитета судебных экспертиз</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19.10. Соглас</w:t>
            </w:r>
            <w:r>
              <w:rPr>
                <w:sz w:val="20"/>
                <w:szCs w:val="20"/>
                <w:b/>
                <w:bCs/>
              </w:rPr>
              <w:t xml:space="preserve">ование ведения горных работ</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19.10.2.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19.10.4.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5000" w:type="pct"/>
            <w:vAlign w:val="top"/>
            <w:gridSpan w:val="6"/>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19.11. Согласование ведения работ при осуществлении деятельности в области использования атомной энергии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19.11.1. Получение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19.11.2. Продление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19.11.3. Возобновление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19.11.4. Внесение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Гомельский, Могилевский облисполкомы</w:t>
            </w:r>
          </w:p>
        </w:tc>
        <w:tc>
          <w:tcPr>
            <w:tcW w:w="617" w:type="pct"/>
            <w:vAlign w:val="top"/>
            <w:vMerge w:val="restart"/>
          </w:tcPr>
          <w:p>
            <w:pPr>
              <w:jc w:val="left"/>
              <w:ind w:left="6" w:right="0"/>
              <w:spacing w:before="120" w:after="45" w:line="240" w:lineRule="auto"/>
            </w:pPr>
            <w:r>
              <w:rPr>
                <w:sz w:val="20"/>
                <w:szCs w:val="20"/>
              </w:rPr>
              <w:t xml:space="preserve">3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19.13. Согласование проведения аттестации сварщиков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19.13.1. Получение разрешения (свидетельства) на право проведения аттестации сварщиков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19.13.2. Внесение изменения в разрешение (свидетельство) на право проведения аттестации сварщиков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19.14. Согласование деятельности по бурению скважин</w:t>
            </w:r>
            <w:r>
              <w:rPr>
                <w:sz w:val="20"/>
                <w:szCs w:val="20"/>
              </w:rPr>
              <w:t xml:space="preserve"> </w:t>
            </w:r>
            <w:r>
              <w:rPr>
                <w:sz w:val="20"/>
                <w:szCs w:val="20"/>
                <w:b/>
                <w:bCs/>
              </w:rPr>
              <w:t xml:space="preserve">глубиной более 20 метров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19.14.2.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19.14.4.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19.15. Согласование деятел</w:t>
            </w:r>
            <w:r>
              <w:rPr>
                <w:sz w:val="20"/>
                <w:szCs w:val="20"/>
                <w:b/>
                <w:bCs/>
              </w:rPr>
              <w:t xml:space="preserve">ьности по проведению экспертиз промышленной безопасности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19.15.1. Получение разрешения на право проведения экспертизы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19.15.2.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19.15.3. Внесение изменения в разрешение на право проведения экспертизы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19.15.4.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19.16. Согласование документации по ядерной и радиационной безопасности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19.16.1. Согласование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19.16.2. Согласование схемы обращения с радиоактивными отходами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19.16.3. Согласование нормативов допустимых выбросов и сбросов радиоактивных веществ в окружающую среду</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19.17. Согласование въезда, пребывания на территориях зоны эвакуации (отчуждения), зоны первоочередного отселения и зоны последующего отселения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Гомельский, Могилевский облисполкомы</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w:t>
            </w:r>
            <w:r>
              <w:rPr>
                <w:sz w:val="20"/>
                <w:szCs w:val="20"/>
                <w:b/>
                <w:bCs/>
              </w:rPr>
              <w:t xml:space="preserve">авовыми актами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19.18.1. Получение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Департамент по ядерной и радиационной безопасности МЧС</w:t>
            </w:r>
          </w:p>
        </w:tc>
        <w:tc>
          <w:tcPr>
            <w:tcW w:w="617" w:type="pct"/>
            <w:vAlign w:val="top"/>
            <w:vMerge w:val="restart"/>
          </w:tcPr>
          <w:p>
            <w:pPr>
              <w:jc w:val="left"/>
              <w:ind w:left="6" w:right="0"/>
              <w:spacing w:before="120" w:after="45" w:line="240" w:lineRule="auto"/>
            </w:pPr>
            <w:r>
              <w:rPr>
                <w:sz w:val="20"/>
                <w:szCs w:val="20"/>
              </w:rPr>
              <w:t xml:space="preserve">30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19.19. Согласование изготовления потенциально опасных объектов и технических устройств, на них применяемых</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r>
              <w:rPr>
                <w:sz w:val="20"/>
                <w:szCs w:val="20"/>
                <w:vertAlign w:val="superscript"/>
              </w:rPr>
              <w:t xml:space="preserve">7</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19.19.2.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19.19.3.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19.19.4.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19.19.6.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19.19.7.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19.19.8.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19.20.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19.21. Согласование осуществления ремонта, технического диагностирования потенциально опасных объектов, технических</w:t>
            </w:r>
            <w:r>
              <w:rPr>
                <w:sz w:val="20"/>
                <w:szCs w:val="20"/>
              </w:rPr>
              <w:t xml:space="preserve"> </w:t>
            </w:r>
            <w:r>
              <w:rPr>
                <w:sz w:val="20"/>
                <w:szCs w:val="20"/>
                <w:b/>
                <w:bCs/>
              </w:rPr>
              <w:t xml:space="preserve">устройств, принадлежащих Вооруженным Силам и транспортным войскам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vAlign w:val="top"/>
            <w:vMerge w:val="restart"/>
          </w:tcPr>
          <w:p>
            <w:pPr>
              <w:jc w:val="left"/>
              <w:ind w:left="6" w:right="0"/>
              <w:spacing w:before="120" w:after="45" w:line="240" w:lineRule="auto"/>
            </w:pPr>
            <w:r>
              <w:rPr>
                <w:sz w:val="20"/>
                <w:szCs w:val="20"/>
              </w:rPr>
              <w:t xml:space="preserve">Минобороны</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19.21.2. исключен</w:t>
            </w:r>
          </w:p>
        </w:tc>
        <w:tc>
          <w:tcPr>
            <w:tcW w:w="610" w:type="pct"/>
            <w:vAlign w:val="top"/>
            <w:vMerge w:val="restart"/>
          </w:tcPr>
          <w:p>
            <w:pPr>
              <w:jc w:val="both"/>
              <w:ind w:left="6" w:right="0" w:firstLine="566.92913385827"/>
              <w:spacing w:after="60"/>
            </w:pPr>
            <w:r>
              <w:rPr>
                <w:sz w:val="24"/>
                <w:szCs w:val="24"/>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vAlign w:val="top"/>
            <w:vMerge w:val="restart"/>
          </w:tcPr>
          <w:p>
            <w:pPr>
              <w:jc w:val="left"/>
              <w:ind w:left="6" w:right="0"/>
              <w:spacing w:before="120" w:after="45" w:line="240" w:lineRule="auto"/>
            </w:pPr>
            <w:r>
              <w:rPr>
                <w:sz w:val="20"/>
                <w:szCs w:val="20"/>
              </w:rPr>
              <w:t xml:space="preserve">Минобороны</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19.21.4.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19.22. Согласование отступлений от требований норм и правил в области обеспечения промышленной безопасности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19.22.1. Согласование отступлений от требований норм и правил в области обеспечения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19.23. Согласование поставок источников ионизирующего излучения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19.23.1. Согласование заказа-заявки на поставку источника ионизирующего излучения</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19.24. Согласование постоянного применения взрывчатых веществ и изделий на их основе</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19.24.1. Получение разрешения на постоянное применение взрывчатых веществ и изделий на их основе</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19.24.2.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19.24.3. Внесение изменения в разрешение на постоянное применение взрывчатых веществ и изделий на их основе</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19.24.4.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19.25. Согласование приобретения промышленных взрывчатых веществ и</w:t>
            </w:r>
            <w:r>
              <w:rPr>
                <w:sz w:val="20"/>
                <w:szCs w:val="20"/>
                <w:b/>
                <w:bCs/>
              </w:rPr>
              <w:t xml:space="preserve"> изделий на их основе</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19.25.1. Получение разрешения (свидетельства) на право приобретения промышленных взрывчатых веществ и изделий на их основе</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19.25.2.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19.26. Согласование проведения проверки знаний лиц, ответственных за безопасность работ на опасных объектах</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19.26.2.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19.26.4.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19.27.2.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19.27.4.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19.28. Согласование проведения фейерверков с использ</w:t>
            </w:r>
            <w:r>
              <w:rPr>
                <w:sz w:val="20"/>
                <w:szCs w:val="20"/>
                <w:b/>
                <w:bCs/>
              </w:rPr>
              <w:t xml:space="preserve">ованием пиротехнических изделий IV и V классов опасности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19.28.2.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19.28.4.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19.29. Согласование работ, проводимых на территории зоны эвакуации (отчуждения)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Департамент по ядерной и радиационной безопасности</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19.30. Согласование разработки декларации промышленной безопасности опасных производственных объектов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19.30.1. Получение разрешения на право разработки декларации промышленной безопасности опасных производственных объектов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19.30.2.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19.30.3. Внесение изменения в разрешение на право разработки декларации промышленной безопасности опасных производственных объектов</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главная военная инспекция Вооруженных Сил, 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19.30.4.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19.31. Согласование разработки проектов технологических процессов и (или) производств, где возможно образование взрывоопасных сред</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19.31.4.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19.32. Согласование реализации пиротехнических изделий технического назначения IV и V классов опасности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19.32.2.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19.32.4.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19.33. Согласование результатов аттестации технологий сварки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19.33.1. Согласование результатов и области распространения производственной аттестации (квалификации) технологии сварки</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19.34.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19.35. Согласование эксплуатации мест хранения промышленных взрывчатых веществ и пиротехнических изделий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19.35.2.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19.35.4.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19.36. Экспертиза промышленной безопасности объекта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19.37. Согласование деятельности взрывника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19.37.3.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19.38.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20</w:t>
            </w:r>
            <w:br/>
            <w:r>
              <w:rPr>
                <w:sz w:val="20"/>
                <w:szCs w:val="20"/>
              </w:rPr>
              <w:t xml:space="preserve">НАУКА И ТЕХНОЛОГИИ, ОХРАНА ОБЪЕКТОВ ПРАВА ПРОМЫШЛЕННОЙ СОБСТВЕННОСТИ</w:t>
            </w:r>
          </w:p>
        </w:tc>
      </w:tr>
      <w:tr>
        <w:trPr/>
        <w:tc>
          <w:tcPr>
            <w:tcW w:w="2122" w:type="pct"/>
            <w:vAlign w:val="top"/>
            <w:vMerge w:val="restart"/>
          </w:tcPr>
          <w:p>
            <w:pPr>
              <w:jc w:val="left"/>
              <w:ind w:left="6" w:right="0"/>
              <w:spacing w:before="120" w:after="45" w:line="240" w:lineRule="auto"/>
            </w:pPr>
            <w:r>
              <w:rPr>
                <w:sz w:val="20"/>
                <w:szCs w:val="20"/>
                <w:b/>
                <w:bCs/>
              </w:rPr>
              <w:t xml:space="preserve">20.1. Аккредитация научных организаций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20.1.1. Получение свидетельства об аккредитации научной организации</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НАН Беларуси, ГКНТ</w:t>
            </w:r>
          </w:p>
        </w:tc>
        <w:tc>
          <w:tcPr>
            <w:tcW w:w="617" w:type="pct"/>
            <w:vAlign w:val="top"/>
            <w:vMerge w:val="restart"/>
          </w:tcPr>
          <w:p>
            <w:pPr>
              <w:jc w:val="left"/>
              <w:ind w:left="6" w:right="0"/>
              <w:spacing w:before="120" w:after="45" w:line="240" w:lineRule="auto"/>
            </w:pPr>
            <w:r>
              <w:rPr>
                <w:sz w:val="20"/>
                <w:szCs w:val="20"/>
              </w:rPr>
              <w:t xml:space="preserve">3 месяца</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20.1</w:t>
            </w:r>
            <w:r>
              <w:rPr>
                <w:sz w:val="20"/>
                <w:szCs w:val="20"/>
                <w:vertAlign w:val="superscript"/>
              </w:rPr>
              <w:t xml:space="preserve">1</w:t>
            </w:r>
            <w:r>
              <w:rPr>
                <w:sz w:val="20"/>
                <w:szCs w:val="20"/>
                <w:b/>
                <w:bCs/>
              </w:rPr>
              <w:t xml:space="preserve">. Государственная регистрация научно-исследовательских, опытно-конструкторских и опытно-технологических работ</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20.1</w:t>
            </w:r>
            <w:r>
              <w:rPr>
                <w:sz w:val="20"/>
                <w:szCs w:val="20"/>
                <w:vertAlign w:val="superscript"/>
              </w:rPr>
              <w:t xml:space="preserve">1</w:t>
            </w:r>
            <w:r>
              <w:rPr>
                <w:sz w:val="20"/>
                <w:szCs w:val="20"/>
              </w:rPr>
              <w:t xml:space="preserve">.1. Государственная регистрация научно-исследовательских, опытно-конструкторских и опытно-технологических работ</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ГУ «БелИСА»</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w:t>
            </w:r>
            <w:r>
              <w:rPr>
                <w:sz w:val="20"/>
                <w:szCs w:val="20"/>
                <w:b/>
                <w:bCs/>
              </w:rPr>
              <w:t xml:space="preserve">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w:t>
            </w:r>
            <w:r>
              <w:rPr>
                <w:sz w:val="20"/>
                <w:szCs w:val="20"/>
              </w:rPr>
              <w:t xml:space="preserve"> </w:t>
            </w:r>
            <w:r>
              <w:rPr>
                <w:sz w:val="20"/>
                <w:szCs w:val="20"/>
                <w:b/>
                <w:bCs/>
              </w:rPr>
              <w:t xml:space="preserve">(франчайзинга) Республики Беларусь</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20.2.1. Регистрация лицензионного договора (изменения в лицензионный договор)</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20.2.4. Регистрация договора (изменения в договор, расторжения договора) комплексной предпринимательской лицензии (франчайзинга)</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20.3. Государственная аккредитация организаций по коллективному управлению имущественными правами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20.3.1. Получение свидетельства о государственной аккредитации организации по коллективному управлению имущественными правами</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ГКНТ</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20.4. Опубликование заявлений об открытых лицензиях</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3 месяца</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20.4.2. Официальное опубликование заявления о прекращении действия открытой лицензии</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3 месяца</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20.5. Предоставление правовой охраны изобретениям, полезным моделям, промышленным образцам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20.5.1. Получение патента на изобретение по результатам вынесения решения о выдаче патента</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 со дня публикации сведений о патенте на изобретение в официальном бюллетене патентного органа</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20.5.1</w:t>
            </w:r>
            <w:r>
              <w:rPr>
                <w:sz w:val="20"/>
                <w:szCs w:val="20"/>
                <w:vertAlign w:val="superscript"/>
              </w:rPr>
              <w:t xml:space="preserve">1</w:t>
            </w:r>
            <w:r>
              <w:rPr>
                <w:sz w:val="20"/>
                <w:szCs w:val="20"/>
              </w:rPr>
              <w:t xml:space="preserve">. Получение патента на полезную модель по результатам вынесения решения о выдаче патента</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 со дня публикации сведений о патенте на полезную модель в официальном бюллетене патентного органа</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20.5.1</w:t>
            </w:r>
            <w:r>
              <w:rPr>
                <w:sz w:val="20"/>
                <w:szCs w:val="20"/>
                <w:vertAlign w:val="superscript"/>
              </w:rPr>
              <w:t xml:space="preserve">2</w:t>
            </w:r>
            <w:r>
              <w:rPr>
                <w:sz w:val="20"/>
                <w:szCs w:val="20"/>
              </w:rPr>
              <w:t xml:space="preserve">. Получение патента на промышленный образец по результатам вынесения решения о выдаче патента</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 со дня публикации сведений о патенте на промышленный образец в официальном бюллетене патентного органа</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20.5.2. Проведение проверки полезной модели на соответствие условиям патентоспособности</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3 месяца</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20.5.3. Поддержание в силе патента на изобретение, полезную модель или промышленный образец по годам</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20.5.4. Продление срока действия патента на изобретение, полезную модель или промышленный образец</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20.5.5. Восстановление действия патента на изобретение, полезную модель или промышленный образец</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20.5.6.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20.6. Предоставление правовой охраны географическим указаниям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20.6.2. Продление срока действия права пользования географическим указанием</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20.6.3.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20.6.4. Внесение изменения (исправления) в Государственный реестр географических указаний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20.6.5. Получение выписки из Государственного реестра географических указаний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20.7. Предос</w:t>
            </w:r>
            <w:r>
              <w:rPr>
                <w:sz w:val="20"/>
                <w:szCs w:val="20"/>
                <w:b/>
                <w:bCs/>
              </w:rPr>
              <w:t xml:space="preserve">тавление правовой охраны сортам растений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20.7.1. Получение патента на сорт растения и удостоверения селекционера по результатам вынесения решения о выдаче патента</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 со дня публикации сведений о патенте на сорт растения в официальном бюллетене патентного органа</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20.7.2. Поддержание в силе патента на сорт растения по годам</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20.7.3.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20.7.4. Внесение изменения (исправления) в Государственный реестр охраняемых сортов растений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20.7.5. Получение выписки из Государственного реестра охраняемых сортов растений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20.8. Предоставление правовой охраны товарным знакам и знакам обслуживания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ГКНТ</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20.8.3. Продление срока действия регистрации товарного знака, знака обслуживания, коллективного знака</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20.8.4.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20.9. Предоставление правовой охраны топологиям интегральных микросхем</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 со дня публикации сведений о регистрации топологии интегральной микросхемы в официальном бюллетене патентного органа</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20.9.2.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20.9.3. Внесение изменения (исправления) в Государственный реестр топологий интегральных микросхем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rPr>
              <w:t xml:space="preserve">20.9.4. Получение выписки из Государственного реестра топологий интегральных микросхем Республики Беларусь</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патентный орган</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патентная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20.10. Регистрация субъектов инновационной инфраструктуры</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20.10.1. Регистрация юридического лица в качестве субъекта инновационной инфраструктуры (получение свидетельства о регистрации)</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ГКНТ</w:t>
            </w:r>
          </w:p>
        </w:tc>
        <w:tc>
          <w:tcPr>
            <w:tcW w:w="617" w:type="pct"/>
            <w:vAlign w:val="top"/>
            <w:vMerge w:val="restart"/>
          </w:tcPr>
          <w:p>
            <w:pPr>
              <w:jc w:val="left"/>
              <w:ind w:left="6" w:right="0"/>
              <w:spacing w:before="120" w:after="45" w:line="240" w:lineRule="auto"/>
            </w:pPr>
            <w:r>
              <w:rPr>
                <w:sz w:val="20"/>
                <w:szCs w:val="20"/>
              </w:rPr>
              <w:t xml:space="preserve">45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610" w:type="pct"/>
            <w:vAlign w:val="top"/>
            <w:vMerge w:val="restart"/>
          </w:tcPr>
          <w:p>
            <w:pPr>
              <w:jc w:val="left"/>
              <w:ind w:left="6" w:right="0"/>
              <w:spacing w:before="120" w:after="45" w:line="240" w:lineRule="auto"/>
            </w:pPr>
            <w:r>
              <w:rPr>
                <w:sz w:val="20"/>
                <w:szCs w:val="20"/>
              </w:rPr>
              <w:t xml:space="preserve">ГКНТ</w:t>
            </w:r>
          </w:p>
        </w:tc>
        <w:tc>
          <w:tcPr>
            <w:tcW w:w="976" w:type="pct"/>
            <w:vAlign w:val="top"/>
            <w:vMerge w:val="restart"/>
          </w:tcPr>
          <w:p>
            <w:pPr>
              <w:jc w:val="left"/>
              <w:ind w:left="6" w:right="0"/>
              <w:spacing w:before="120" w:after="45" w:line="240" w:lineRule="auto"/>
            </w:pPr>
            <w:r>
              <w:rPr>
                <w:sz w:val="20"/>
                <w:szCs w:val="20"/>
              </w:rPr>
              <w:t xml:space="preserve">ГКНТ</w:t>
            </w:r>
          </w:p>
        </w:tc>
        <w:tc>
          <w:tcPr>
            <w:tcW w:w="617" w:type="pct"/>
            <w:vAlign w:val="top"/>
            <w:vMerge w:val="restart"/>
          </w:tcPr>
          <w:p>
            <w:pPr>
              <w:jc w:val="left"/>
              <w:ind w:left="6" w:right="0"/>
              <w:spacing w:before="120" w:after="45" w:line="240" w:lineRule="auto"/>
            </w:pPr>
            <w:r>
              <w:rPr>
                <w:sz w:val="20"/>
                <w:szCs w:val="20"/>
              </w:rPr>
              <w:t xml:space="preserve">45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21</w:t>
            </w:r>
            <w:br/>
            <w:r>
              <w:rPr>
                <w:sz w:val="20"/>
                <w:szCs w:val="20"/>
              </w:rPr>
              <w:t xml:space="preserve">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trPr/>
        <w:tc>
          <w:tcPr>
            <w:tcW w:w="2122" w:type="pct"/>
            <w:vAlign w:val="top"/>
            <w:vMerge w:val="restart"/>
          </w:tcPr>
          <w:p>
            <w:pPr>
              <w:jc w:val="left"/>
              <w:ind w:left="6" w:right="0"/>
              <w:spacing w:before="120" w:after="45" w:line="240" w:lineRule="auto"/>
            </w:pPr>
            <w:r>
              <w:rPr>
                <w:sz w:val="20"/>
                <w:szCs w:val="20"/>
                <w:b/>
                <w:bCs/>
              </w:rPr>
              <w:t xml:space="preserve">21.1.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21.2. Государственная регистрация технических условий и извещений об измене</w:t>
            </w:r>
            <w:r>
              <w:rPr>
                <w:sz w:val="20"/>
                <w:szCs w:val="20"/>
                <w:b/>
                <w:bCs/>
              </w:rPr>
              <w:t xml:space="preserve">нии технических условий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21.2.1. Государственная регистрация технических условий и извещений об изменении технических условий</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БелГИСС, РУП «Стройтехнорм»</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21.3. Метрологическая оценка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21.4.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21.5.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21.6.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21.7.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21.8.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21.9. Уполномочивание юридических лиц Республики Беларусь в системе обеспечения единства измерений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21.9.1. Получение свидетельства об уполномочивании на осуществление государственной поверки средств измерений, внесение в него изменений</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22</w:t>
            </w:r>
            <w:br/>
            <w:r>
              <w:rPr>
                <w:sz w:val="20"/>
                <w:szCs w:val="20"/>
              </w:rPr>
              <w:t xml:space="preserve">ПРОИЗВОДСТВО И ОБОРОТ ОТДЕЛЬНЫХ ГРУПП ТОВАРОВ</w:t>
            </w:r>
          </w:p>
        </w:tc>
      </w:tr>
      <w:tr>
        <w:trPr/>
        <w:tc>
          <w:tcPr>
            <w:tcW w:w="2122" w:type="pct"/>
            <w:vAlign w:val="top"/>
            <w:vMerge w:val="restart"/>
          </w:tcPr>
          <w:p>
            <w:pPr>
              <w:jc w:val="left"/>
              <w:ind w:left="6" w:right="0"/>
              <w:spacing w:before="120" w:after="45" w:line="240" w:lineRule="auto"/>
            </w:pPr>
            <w:r>
              <w:rPr>
                <w:sz w:val="20"/>
                <w:szCs w:val="20"/>
                <w:b/>
                <w:bCs/>
              </w:rPr>
              <w:t xml:space="preserve">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22.1.3.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22.2. Лицензирование деятельности по заготовке (закупке) лома и отходов черных и цветных металлов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22.2.1. Получение лицензии на осуществление деятельности по заготовке (закупке) лома и отходов черных и цветных металлов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22.2.2. Изменение лицензии на осуществление деятельности по заготовке (закупке) лома и отходов черных и цветных металлов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22.3. Лицензирование деятельности, связанной с драгоценными металлами и драгоценными камнями</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22.3.1. Получение лицензии на осуществление деятельности, связанной с драгоценными металлами и драгоценными камнями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22.3.2. Изменение лицензии на осуществление деятельности, связанной с драгоценными металлами и драгоценными камнями</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22.4.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22.5. Лицензирование производства алкогольной, непищевой спиртосодержащей продукции, непищевого этилового спирта и табачных изделий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vAlign w:val="top"/>
            <w:vMerge w:val="restart"/>
          </w:tcPr>
          <w:p>
            <w:pPr>
              <w:jc w:val="left"/>
              <w:ind w:left="6" w:right="0"/>
              <w:spacing w:before="120" w:after="45" w:line="240" w:lineRule="auto"/>
            </w:pPr>
            <w:r>
              <w:rPr>
                <w:sz w:val="20"/>
                <w:szCs w:val="20"/>
              </w:rPr>
              <w:t xml:space="preserve">Госстандарт</w:t>
            </w:r>
          </w:p>
        </w:tc>
        <w:tc>
          <w:tcPr>
            <w:tcW w:w="976" w:type="pct"/>
            <w:vAlign w:val="top"/>
            <w:vMerge w:val="restart"/>
          </w:tcPr>
          <w:p>
            <w:pPr>
              <w:jc w:val="left"/>
              <w:ind w:left="6" w:right="0"/>
              <w:spacing w:before="120" w:after="45" w:line="240" w:lineRule="auto"/>
            </w:pPr>
            <w:r>
              <w:rPr>
                <w:sz w:val="20"/>
                <w:szCs w:val="20"/>
              </w:rPr>
              <w:t xml:space="preserve">Госстандарт</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22.6. Маркировка ввозимых алкогольных напитков и табачных изделий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таможни, уполномоченные на реализацию акцизных марок</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таможни, реализовавшие акцизные марки</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 реализовавшая акцизные марки, которые впоследствии были повреждены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22.7. Маркировка произведенных алкогольных напитков и табачных изделий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22.7.2. Осуществление возврата денежных средств, внесенных в оплату стоимости возвращенных неиспользованных акцизных марок</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22.7.3. Получение решения о реализации акцизных марок для перемаркировки алкогольных напитков с поврежденными акцизными марками</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22.8. Маркировка сопроводительных документов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22.8.1.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2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22.8.3. Осуществление возврата денежных средств, внесенных в оплату стоимости возвращенных неиспользованных контрольных знаков</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10" w:type="pct"/>
            <w:vAlign w:val="top"/>
            <w:vMerge w:val="restart"/>
          </w:tcPr>
          <w:p>
            <w:pPr>
              <w:jc w:val="left"/>
              <w:ind w:left="6" w:right="0"/>
              <w:spacing w:before="120" w:after="45" w:line="240" w:lineRule="auto"/>
            </w:pPr>
            <w:r>
              <w:rPr>
                <w:sz w:val="20"/>
                <w:szCs w:val="20"/>
              </w:rPr>
              <w:t xml:space="preserve">МНС</w:t>
            </w:r>
          </w:p>
        </w:tc>
        <w:tc>
          <w:tcPr>
            <w:tcW w:w="976" w:type="pct"/>
            <w:vAlign w:val="top"/>
            <w:vMerge w:val="restart"/>
          </w:tcPr>
          <w:p>
            <w:pPr>
              <w:jc w:val="left"/>
              <w:ind w:left="6" w:right="0"/>
              <w:spacing w:before="120" w:after="45" w:line="240" w:lineRule="auto"/>
            </w:pPr>
            <w:r>
              <w:rPr>
                <w:sz w:val="20"/>
                <w:szCs w:val="20"/>
              </w:rPr>
              <w:t xml:space="preserve">налоговый орган</w:t>
            </w:r>
          </w:p>
        </w:tc>
        <w:tc>
          <w:tcPr>
            <w:tcW w:w="617" w:type="pct"/>
            <w:vAlign w:val="top"/>
            <w:vMerge w:val="restart"/>
          </w:tcPr>
          <w:p>
            <w:pPr>
              <w:jc w:val="left"/>
              <w:ind w:left="6" w:right="0"/>
              <w:spacing w:before="120" w:after="45" w:line="240" w:lineRule="auto"/>
            </w:pPr>
            <w:r>
              <w:rPr>
                <w:sz w:val="20"/>
                <w:szCs w:val="20"/>
              </w:rPr>
              <w:t xml:space="preserve">3 рабочих дня – в случае зачета, 15 рабочих дней – в случае возврата</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22.9.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22.10. Присвоение кодов производителя, ассортиментных номеров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22.10.2.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22.11.3.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22.12. Регистрация организаций – производителей транспортных средств, освобождаемых от уплаты утилизационного сбора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22.12</w:t>
            </w:r>
            <w:r>
              <w:rPr>
                <w:sz w:val="20"/>
                <w:szCs w:val="20"/>
                <w:b/>
                <w:bCs/>
                <w:vertAlign w:val="superscript"/>
              </w:rPr>
              <w:t xml:space="preserve">1</w:t>
            </w:r>
            <w:r>
              <w:rPr>
                <w:sz w:val="20"/>
                <w:szCs w:val="20"/>
                <w:b/>
                <w:bCs/>
              </w:rPr>
              <w:t xml:space="preserve">. Регистрация организаций – производителей самоходных машин и (или) прицепов к ним, освобождаемых от утилизационного сбора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22.12</w:t>
            </w:r>
            <w:r>
              <w:rPr>
                <w:sz w:val="20"/>
                <w:szCs w:val="20"/>
                <w:vertAlign w:val="superscript"/>
              </w:rPr>
              <w:t xml:space="preserve">1</w:t>
            </w:r>
            <w:r>
              <w:rPr>
                <w:sz w:val="20"/>
                <w:szCs w:val="20"/>
              </w:rPr>
              <w:t xml:space="preserve">.1. Включение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15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22.12</w:t>
            </w:r>
            <w:r>
              <w:rPr>
                <w:sz w:val="20"/>
                <w:szCs w:val="20"/>
                <w:vertAlign w:val="superscript"/>
              </w:rPr>
              <w:t xml:space="preserve">1</w:t>
            </w:r>
            <w:r>
              <w:rPr>
                <w:sz w:val="20"/>
                <w:szCs w:val="20"/>
              </w:rPr>
              <w:t xml:space="preserve">.2.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vAlign w:val="top"/>
            <w:vMerge w:val="restart"/>
          </w:tcPr>
          <w:p>
            <w:pPr>
              <w:jc w:val="left"/>
              <w:ind w:left="6" w:right="0"/>
              <w:spacing w:before="120" w:after="45" w:line="240" w:lineRule="auto"/>
            </w:pPr>
            <w:r>
              <w:rPr>
                <w:sz w:val="20"/>
                <w:szCs w:val="20"/>
              </w:rPr>
              <w:t xml:space="preserve">Минпром</w:t>
            </w:r>
          </w:p>
        </w:tc>
        <w:tc>
          <w:tcPr>
            <w:tcW w:w="976" w:type="pct"/>
            <w:vAlign w:val="top"/>
            <w:vMerge w:val="restart"/>
          </w:tcPr>
          <w:p>
            <w:pPr>
              <w:jc w:val="left"/>
              <w:ind w:left="6" w:right="0"/>
              <w:spacing w:before="120" w:after="45" w:line="240" w:lineRule="auto"/>
            </w:pPr>
            <w:r>
              <w:rPr>
                <w:sz w:val="20"/>
                <w:szCs w:val="20"/>
              </w:rPr>
              <w:t xml:space="preserve">Минпром</w:t>
            </w:r>
          </w:p>
        </w:tc>
        <w:tc>
          <w:tcPr>
            <w:tcW w:w="617" w:type="pct"/>
            <w:vAlign w:val="top"/>
            <w:vMerge w:val="restart"/>
          </w:tcPr>
          <w:p>
            <w:pPr>
              <w:jc w:val="left"/>
              <w:ind w:left="6" w:right="0"/>
              <w:spacing w:before="120" w:after="45" w:line="240" w:lineRule="auto"/>
            </w:pPr>
            <w:r>
              <w:rPr>
                <w:sz w:val="20"/>
                <w:szCs w:val="20"/>
              </w:rPr>
              <w:t xml:space="preserve">15 календарных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22.13. Согласование деятельности по обработке и маркировке древесного упаковочного материала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22.13.1. Получение допуска к осуществлению деятельности по обеззараживанию и маркировке древесного упаковочного материала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 территориальные организации Главной государственной инспекции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22.14. Согласование поставки углеводородного сырья для его промышленной переработки на территории Республики Беларусь</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концерн «Белнефтехим» совместно с Минэкономики</w:t>
            </w:r>
          </w:p>
        </w:tc>
        <w:tc>
          <w:tcPr>
            <w:tcW w:w="976" w:type="pct"/>
            <w:vAlign w:val="top"/>
            <w:vMerge w:val="restart"/>
          </w:tcPr>
          <w:p>
            <w:pPr>
              <w:jc w:val="left"/>
              <w:ind w:left="6" w:right="0"/>
              <w:spacing w:before="120" w:after="45" w:line="240" w:lineRule="auto"/>
            </w:pPr>
            <w:r>
              <w:rPr>
                <w:sz w:val="20"/>
                <w:szCs w:val="20"/>
              </w:rPr>
              <w:t xml:space="preserve">концерн «Белнефтехим»</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22.15.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22.16. Отпуск и (или) получение спирта</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22.16.1. Выдача нарядов на отпуск и нарядов на получение этилового спирта, получаемого из пищевого сырья</w:t>
            </w:r>
          </w:p>
        </w:tc>
        <w:tc>
          <w:tcPr>
            <w:tcW w:w="610" w:type="pct"/>
            <w:vAlign w:val="top"/>
            <w:vMerge w:val="restart"/>
          </w:tcPr>
          <w:p>
            <w:pPr>
              <w:jc w:val="left"/>
              <w:ind w:left="6" w:right="0"/>
              <w:spacing w:before="120" w:after="45" w:line="240" w:lineRule="auto"/>
            </w:pPr>
            <w:r>
              <w:rPr>
                <w:sz w:val="20"/>
                <w:szCs w:val="20"/>
              </w:rPr>
              <w:t xml:space="preserve">концерн «Белгоспищепром»</w:t>
            </w:r>
          </w:p>
        </w:tc>
        <w:tc>
          <w:tcPr>
            <w:tcW w:w="976" w:type="pct"/>
            <w:vAlign w:val="top"/>
            <w:vMerge w:val="restart"/>
          </w:tcPr>
          <w:p>
            <w:pPr>
              <w:jc w:val="left"/>
              <w:ind w:left="6" w:right="0"/>
              <w:spacing w:before="120" w:after="45" w:line="240" w:lineRule="auto"/>
            </w:pPr>
            <w:r>
              <w:rPr>
                <w:sz w:val="20"/>
                <w:szCs w:val="20"/>
              </w:rPr>
              <w:t xml:space="preserve">концерн «Белгоспищепром»</w:t>
            </w:r>
          </w:p>
        </w:tc>
        <w:tc>
          <w:tcPr>
            <w:tcW w:w="617" w:type="pct"/>
            <w:vAlign w:val="top"/>
            <w:vMerge w:val="restart"/>
          </w:tcPr>
          <w:p>
            <w:pPr>
              <w:jc w:val="left"/>
              <w:ind w:left="6" w:right="0"/>
              <w:spacing w:before="120" w:after="45" w:line="240" w:lineRule="auto"/>
            </w:pPr>
            <w:r>
              <w:rPr>
                <w:sz w:val="20"/>
                <w:szCs w:val="20"/>
              </w:rPr>
              <w:t xml:space="preserve">10 рабочих дней, при направлении запросов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610" w:type="pct"/>
            <w:vAlign w:val="top"/>
            <w:vMerge w:val="restart"/>
          </w:tcPr>
          <w:p>
            <w:pPr>
              <w:jc w:val="left"/>
              <w:ind w:left="6" w:right="0"/>
              <w:spacing w:before="120" w:after="45" w:line="240" w:lineRule="auto"/>
            </w:pPr>
            <w:r>
              <w:rPr>
                <w:sz w:val="20"/>
                <w:szCs w:val="20"/>
              </w:rPr>
              <w:t xml:space="preserve">НАН Беларуси</w:t>
            </w:r>
          </w:p>
        </w:tc>
        <w:tc>
          <w:tcPr>
            <w:tcW w:w="976" w:type="pct"/>
            <w:vAlign w:val="top"/>
            <w:vMerge w:val="restart"/>
          </w:tcPr>
          <w:p>
            <w:pPr>
              <w:jc w:val="left"/>
              <w:ind w:left="6" w:right="0"/>
              <w:spacing w:before="120" w:after="45" w:line="240" w:lineRule="auto"/>
            </w:pPr>
            <w:r>
              <w:rPr>
                <w:sz w:val="20"/>
                <w:szCs w:val="20"/>
              </w:rPr>
              <w:t xml:space="preserve">государственное научно-производственное объединение «Химический синтез и биотехнологии»</w:t>
            </w:r>
          </w:p>
        </w:tc>
        <w:tc>
          <w:tcPr>
            <w:tcW w:w="617" w:type="pct"/>
            <w:vAlign w:val="top"/>
            <w:vMerge w:val="restart"/>
          </w:tcPr>
          <w:p>
            <w:pPr>
              <w:jc w:val="left"/>
              <w:ind w:left="6" w:right="0"/>
              <w:spacing w:before="120" w:after="45" w:line="240" w:lineRule="auto"/>
            </w:pPr>
            <w:r>
              <w:rPr>
                <w:sz w:val="20"/>
                <w:szCs w:val="20"/>
              </w:rPr>
              <w:t xml:space="preserve">10 рабочих дней, при направлении запросов в другие государственные органы, иные организации – 1 месяц</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23</w:t>
            </w:r>
            <w:br/>
            <w:r>
              <w:rPr>
                <w:sz w:val="20"/>
                <w:szCs w:val="20"/>
              </w:rPr>
              <w:t xml:space="preserve">ТАМОЖЕННОЕ РЕГУЛИРОВАНИЕ</w:t>
            </w:r>
          </w:p>
        </w:tc>
      </w:tr>
      <w:tr>
        <w:trPr/>
        <w:tc>
          <w:tcPr>
            <w:tcW w:w="2122" w:type="pct"/>
            <w:vAlign w:val="top"/>
            <w:vMerge w:val="restart"/>
          </w:tcPr>
          <w:p>
            <w:pPr>
              <w:jc w:val="left"/>
              <w:ind w:left="6" w:right="0"/>
              <w:spacing w:before="120" w:after="45" w:line="240" w:lineRule="auto"/>
            </w:pPr>
            <w:r>
              <w:rPr>
                <w:sz w:val="20"/>
                <w:szCs w:val="20"/>
                <w:b/>
                <w:bCs/>
              </w:rPr>
              <w:t xml:space="preserve">23.1. Возврат, зачет сумм таможенных и иных платежей, денежных средств и сборов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w:t>
            </w:r>
          </w:p>
        </w:tc>
        <w:tc>
          <w:tcPr>
            <w:tcW w:w="617" w:type="pct"/>
            <w:vAlign w:val="top"/>
            <w:vMerge w:val="restart"/>
          </w:tcPr>
          <w:p>
            <w:pPr>
              <w:jc w:val="left"/>
              <w:ind w:left="6" w:right="0"/>
              <w:spacing w:before="120" w:after="45" w:line="240" w:lineRule="auto"/>
            </w:pPr>
            <w:r>
              <w:rPr>
                <w:sz w:val="20"/>
                <w:szCs w:val="20"/>
              </w:rPr>
              <w:t xml:space="preserve">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w:t>
            </w:r>
          </w:p>
        </w:tc>
        <w:tc>
          <w:tcPr>
            <w:tcW w:w="617" w:type="pct"/>
            <w:vAlign w:val="top"/>
            <w:vMerge w:val="restart"/>
          </w:tcPr>
          <w:p>
            <w:pPr>
              <w:jc w:val="left"/>
              <w:ind w:left="6" w:right="0"/>
              <w:spacing w:before="120" w:after="45" w:line="240" w:lineRule="auto"/>
            </w:pPr>
            <w:r>
              <w:rPr>
                <w:sz w:val="20"/>
                <w:szCs w:val="20"/>
              </w:rPr>
              <w:t xml:space="preserve">15 рабочих дней со дня подачи заявления на возврат или зачет</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23.2. Защита прав на объекты интеллектуальной собственности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23.2.1. Включение объекта интеллектуальной собственности в национальный таможенный реестр объектов интеллектуальной собственности</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2 месяца, в целях проведения проверки достоверности представленных заявителем сведений срок продлевается,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23.2.2. Продление срока действия мер по защите прав на объект интеллектуальной собственности</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23.2.3. Внесение изменения в национальный таможенный реестр объектов интеллектуальной собственности</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23.3. Классификация товара в несобранном или разобранном виде</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республиканский орган государственного управления, 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республиканский орган государственного управления, 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23.5. Подтверждение условий переработки товаров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w:t>
            </w:r>
          </w:p>
        </w:tc>
        <w:tc>
          <w:tcPr>
            <w:tcW w:w="617" w:type="pct"/>
            <w:vAlign w:val="top"/>
            <w:vMerge w:val="restart"/>
          </w:tcPr>
          <w:p>
            <w:pPr>
              <w:jc w:val="left"/>
              <w:ind w:left="6" w:right="0"/>
              <w:spacing w:before="120" w:after="45" w:line="240" w:lineRule="auto"/>
            </w:pPr>
            <w:r>
              <w:rPr>
                <w:sz w:val="20"/>
                <w:szCs w:val="20"/>
              </w:rP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pPr>
              <w:jc w:val="left"/>
              <w:ind w:left="6" w:right="0"/>
              <w:spacing w:before="120" w:after="45" w:line="240" w:lineRule="auto"/>
            </w:pPr>
            <w:r>
              <w:rPr>
                <w:sz w:val="20"/>
                <w:szCs w:val="20"/>
              </w:rP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23.5.2. Внесение изменения в документ об условиях переработки товаров</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w:t>
            </w:r>
          </w:p>
        </w:tc>
        <w:tc>
          <w:tcPr>
            <w:tcW w:w="617" w:type="pct"/>
            <w:vAlign w:val="top"/>
            <w:vMerge w:val="restart"/>
          </w:tcPr>
          <w:p>
            <w:pPr>
              <w:jc w:val="left"/>
              <w:ind w:left="6" w:right="0"/>
              <w:spacing w:before="120" w:after="45" w:line="240" w:lineRule="auto"/>
            </w:pPr>
            <w:r>
              <w:rPr>
                <w:sz w:val="20"/>
                <w:szCs w:val="20"/>
              </w:rP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pPr>
              <w:jc w:val="left"/>
              <w:ind w:left="6" w:right="0"/>
              <w:spacing w:before="120" w:after="45" w:line="240" w:lineRule="auto"/>
            </w:pPr>
            <w:r>
              <w:rPr>
                <w:sz w:val="20"/>
                <w:szCs w:val="20"/>
              </w:rP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23.6. Предоставление отсрочки или рассрочки уплаты ввозных таможенных пошлин, налога на добавленную стоимость</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23.7. Регистрация владельцев магазинов беспошлинной торговли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23.7.1. Включение юридического лица в реестр владельцев магазинов беспошлинной торговли</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pPr>
              <w:jc w:val="left"/>
              <w:ind w:left="6" w:right="0"/>
              <w:spacing w:before="120" w:after="45" w:line="240" w:lineRule="auto"/>
            </w:pPr>
            <w:r>
              <w:rPr>
                <w:sz w:val="20"/>
                <w:szCs w:val="20"/>
              </w:rPr>
              <w:t xml:space="preserve">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23.7.2. Внесение изменения в реестр владельцев магазинов беспошлинной торговли</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23.8. Регистрация владельцев свободных складов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23.8.1. Включение юридического лица в реестр владельцев свободных складов</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pPr>
              <w:jc w:val="left"/>
              <w:ind w:left="6" w:right="0"/>
              <w:spacing w:before="120" w:after="45" w:line="240" w:lineRule="auto"/>
            </w:pPr>
            <w:r>
              <w:rPr>
                <w:sz w:val="20"/>
                <w:szCs w:val="20"/>
              </w:rPr>
              <w:t xml:space="preserve">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23.8.2. Внесение изменения в реестр владельцев свободных складов</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23.9. Регистрация владельцев складов временного хранения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23.9.1. Включение юридического лица в реестр владельцев складов временного хранения</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23.9.2. Внесение изменения в реестр владельцев складов временного хранения</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23.10. Регистрация владельцев таможенных складов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23.10.1. Включение юридического лица в реестр владельцев таможенных складов</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23.10.2. Внесение изменения в реестр владельцев таможенных складов</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w:t>
            </w:r>
            <w:r>
              <w:rPr>
                <w:sz w:val="20"/>
                <w:szCs w:val="20"/>
                <w:b/>
                <w:bCs/>
              </w:rPr>
              <w:t xml:space="preserve">11.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23.12. Регистрация таможенных перевозчиков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23.12.1. Включение юридического лица в реестр таможенных перевозчиков</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23.12.2. Внесение изменения в реестр таможенных перевозчиков</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23.13. Регистрация таможенных представи</w:t>
            </w:r>
            <w:r>
              <w:rPr>
                <w:sz w:val="20"/>
                <w:szCs w:val="20"/>
                <w:b/>
                <w:bCs/>
              </w:rPr>
              <w:t xml:space="preserve">телей</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23.13.1. Включение юридического лица в реестр таможенных представителей</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23.13.2. Внесение изменения в реестр таможенных представителей</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ГТК</w:t>
            </w:r>
          </w:p>
        </w:tc>
        <w:tc>
          <w:tcPr>
            <w:tcW w:w="617" w:type="pct"/>
            <w:vAlign w:val="top"/>
            <w:vMerge w:val="restart"/>
          </w:tcPr>
          <w:p>
            <w:pPr>
              <w:jc w:val="left"/>
              <w:ind w:left="6" w:right="0"/>
              <w:spacing w:before="120" w:after="45" w:line="240" w:lineRule="auto"/>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23.14.</w:t>
            </w:r>
            <w:r>
              <w:rPr>
                <w:sz w:val="20"/>
                <w:szCs w:val="20"/>
              </w:rPr>
              <w:t xml:space="preserve"> </w:t>
            </w:r>
            <w:r>
              <w:rPr>
                <w:sz w:val="20"/>
                <w:szCs w:val="20"/>
                <w:b/>
                <w:bCs/>
              </w:rPr>
              <w:t xml:space="preserve">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23.15. Согласование предложений об открытии ведомственных пунктов таможенного</w:t>
            </w:r>
            <w:r>
              <w:rPr>
                <w:sz w:val="20"/>
                <w:szCs w:val="20"/>
              </w:rPr>
              <w:t xml:space="preserve"> </w:t>
            </w:r>
            <w:r>
              <w:rPr>
                <w:sz w:val="20"/>
                <w:szCs w:val="20"/>
                <w:b/>
                <w:bCs/>
              </w:rPr>
              <w:t xml:space="preserve">оформления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23.15.1. Получение согласования предложения об открытии ведомственного пункта таможенного оформления</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w:t>
            </w:r>
          </w:p>
        </w:tc>
        <w:tc>
          <w:tcPr>
            <w:tcW w:w="617" w:type="pct"/>
            <w:vAlign w:val="top"/>
            <w:vMerge w:val="restart"/>
          </w:tcPr>
          <w:p>
            <w:pPr>
              <w:jc w:val="left"/>
              <w:ind w:left="6" w:right="0"/>
              <w:spacing w:before="120" w:after="45" w:line="240" w:lineRule="auto"/>
            </w:pPr>
            <w:r>
              <w:rPr>
                <w:sz w:val="20"/>
                <w:szCs w:val="20"/>
              </w:rPr>
              <w:t xml:space="preserve">14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23.16. Создание временной зоны таможенного контроля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23.16.1. Создание временной зоны таможенного контроля</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таможня</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23.17.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23.18. Регулирование в свободных (особых) экономических зонах</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23.18.1. Определение пределов свободной таможенной зоны</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 администрации СЭЗ, ООО «Бремино групп»</w:t>
            </w:r>
          </w:p>
        </w:tc>
        <w:tc>
          <w:tcPr>
            <w:tcW w:w="617" w:type="pct"/>
            <w:vAlign w:val="top"/>
            <w:vMerge w:val="restart"/>
          </w:tcPr>
          <w:p>
            <w:pPr>
              <w:jc w:val="left"/>
              <w:ind w:left="6" w:right="0"/>
              <w:spacing w:before="120" w:after="45" w:line="240" w:lineRule="auto"/>
            </w:pPr>
            <w:r>
              <w:rPr>
                <w:sz w:val="20"/>
                <w:szCs w:val="20"/>
              </w:rPr>
              <w:t xml:space="preserve">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10" w:type="pct"/>
            <w:vAlign w:val="top"/>
            <w:vMerge w:val="restart"/>
          </w:tcPr>
          <w:p>
            <w:pPr>
              <w:jc w:val="left"/>
              <w:ind w:left="6" w:right="0"/>
              <w:spacing w:before="120" w:after="45" w:line="240" w:lineRule="auto"/>
            </w:pPr>
            <w:r>
              <w:rPr>
                <w:sz w:val="20"/>
                <w:szCs w:val="20"/>
              </w:rPr>
              <w:t xml:space="preserve">ГТК</w:t>
            </w:r>
          </w:p>
        </w:tc>
        <w:tc>
          <w:tcPr>
            <w:tcW w:w="976" w:type="pct"/>
            <w:vAlign w:val="top"/>
            <w:vMerge w:val="restart"/>
          </w:tcPr>
          <w:p>
            <w:pPr>
              <w:jc w:val="left"/>
              <w:ind w:left="6" w:right="0"/>
              <w:spacing w:before="120" w:after="45" w:line="240" w:lineRule="auto"/>
            </w:pPr>
            <w:r>
              <w:rPr>
                <w:sz w:val="20"/>
                <w:szCs w:val="20"/>
              </w:rPr>
              <w:t xml:space="preserve">администрация индустриального парка «Великий камень»</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24</w:t>
            </w:r>
            <w:br/>
            <w:r>
              <w:rPr>
                <w:sz w:val="20"/>
                <w:szCs w:val="20"/>
              </w:rPr>
              <w:t xml:space="preserve">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trPr/>
        <w:tc>
          <w:tcPr>
            <w:tcW w:w="2122" w:type="pct"/>
            <w:vAlign w:val="top"/>
            <w:vMerge w:val="restart"/>
          </w:tcPr>
          <w:p>
            <w:pPr>
              <w:jc w:val="left"/>
              <w:ind w:left="6" w:right="0"/>
              <w:spacing w:before="120" w:after="45" w:line="240" w:lineRule="auto"/>
            </w:pPr>
            <w:r>
              <w:rPr>
                <w:sz w:val="20"/>
                <w:szCs w:val="20"/>
                <w:b/>
                <w:bCs/>
              </w:rPr>
              <w:t xml:space="preserve">24.1. Лицензирование деятельности по технической и (или) криптографич</w:t>
            </w:r>
            <w:r>
              <w:rPr>
                <w:sz w:val="20"/>
                <w:szCs w:val="20"/>
                <w:b/>
                <w:bCs/>
              </w:rPr>
              <w:t xml:space="preserve">еской защите информации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24.1.1. Получение лицензии на осуществление деятельности по технической и (или) криптографической защите информации</w:t>
            </w:r>
          </w:p>
        </w:tc>
        <w:tc>
          <w:tcPr>
            <w:tcW w:w="610" w:type="pct"/>
            <w:vAlign w:val="top"/>
            <w:vMerge w:val="restart"/>
          </w:tcPr>
          <w:p>
            <w:pPr>
              <w:jc w:val="left"/>
              <w:ind w:left="6" w:right="0"/>
              <w:spacing w:before="120" w:after="45" w:line="240" w:lineRule="auto"/>
            </w:pPr>
            <w:r>
              <w:rPr>
                <w:sz w:val="20"/>
                <w:szCs w:val="20"/>
              </w:rPr>
              <w:t xml:space="preserve">ОАЦ</w:t>
            </w:r>
          </w:p>
        </w:tc>
        <w:tc>
          <w:tcPr>
            <w:tcW w:w="976" w:type="pct"/>
            <w:vAlign w:val="top"/>
            <w:vMerge w:val="restart"/>
          </w:tcPr>
          <w:p>
            <w:pPr>
              <w:jc w:val="left"/>
              <w:ind w:left="6" w:right="0"/>
              <w:spacing w:before="120" w:after="45" w:line="240" w:lineRule="auto"/>
            </w:pPr>
            <w:r>
              <w:rPr>
                <w:sz w:val="20"/>
                <w:szCs w:val="20"/>
              </w:rPr>
              <w:t xml:space="preserve">ОАЦ</w:t>
            </w:r>
          </w:p>
        </w:tc>
        <w:tc>
          <w:tcPr>
            <w:tcW w:w="617" w:type="pct"/>
            <w:vAlign w:val="top"/>
            <w:vMerge w:val="restart"/>
          </w:tcPr>
          <w:p>
            <w:pPr>
              <w:jc w:val="left"/>
              <w:ind w:left="6" w:right="0"/>
              <w:spacing w:before="120" w:after="45" w:line="240" w:lineRule="auto"/>
            </w:pPr>
            <w:r>
              <w:rPr>
                <w:sz w:val="20"/>
                <w:szCs w:val="20"/>
              </w:rPr>
              <w:t xml:space="preserve">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24.1.2. Изменение лицензии на осуществление деятельности по технической и (или) криптографической защите информации</w:t>
            </w:r>
          </w:p>
        </w:tc>
        <w:tc>
          <w:tcPr>
            <w:tcW w:w="610" w:type="pct"/>
            <w:vAlign w:val="top"/>
            <w:vMerge w:val="restart"/>
          </w:tcPr>
          <w:p>
            <w:pPr>
              <w:jc w:val="left"/>
              <w:ind w:left="6" w:right="0"/>
              <w:spacing w:before="120" w:after="45" w:line="240" w:lineRule="auto"/>
            </w:pPr>
            <w:r>
              <w:rPr>
                <w:sz w:val="20"/>
                <w:szCs w:val="20"/>
              </w:rPr>
              <w:t xml:space="preserve">ОАЦ</w:t>
            </w:r>
          </w:p>
        </w:tc>
        <w:tc>
          <w:tcPr>
            <w:tcW w:w="976" w:type="pct"/>
            <w:vAlign w:val="top"/>
            <w:vMerge w:val="restart"/>
          </w:tcPr>
          <w:p>
            <w:pPr>
              <w:jc w:val="left"/>
              <w:ind w:left="6" w:right="0"/>
              <w:spacing w:before="120" w:after="45" w:line="240" w:lineRule="auto"/>
            </w:pPr>
            <w:r>
              <w:rPr>
                <w:sz w:val="20"/>
                <w:szCs w:val="20"/>
              </w:rPr>
              <w:t xml:space="preserve">ОАЦ</w:t>
            </w:r>
          </w:p>
        </w:tc>
        <w:tc>
          <w:tcPr>
            <w:tcW w:w="617" w:type="pct"/>
            <w:vAlign w:val="top"/>
            <w:vMerge w:val="restart"/>
          </w:tcPr>
          <w:p>
            <w:pPr>
              <w:jc w:val="left"/>
              <w:ind w:left="6" w:right="0"/>
              <w:spacing w:before="120" w:after="45" w:line="240" w:lineRule="auto"/>
            </w:pPr>
            <w:r>
              <w:rPr>
                <w:sz w:val="20"/>
                <w:szCs w:val="20"/>
              </w:rPr>
              <w:t xml:space="preserve">15 рабочих дней, а при проведении оценки – 25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24.1.3.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24.1.4.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610" w:type="pct"/>
            <w:vAlign w:val="top"/>
            <w:vMerge w:val="restart"/>
          </w:tcPr>
          <w:p>
            <w:pPr>
              <w:jc w:val="left"/>
              <w:ind w:left="6" w:right="0"/>
              <w:spacing w:before="120" w:after="45" w:line="240" w:lineRule="auto"/>
            </w:pPr>
            <w:r>
              <w:rPr>
                <w:sz w:val="20"/>
                <w:szCs w:val="20"/>
              </w:rPr>
              <w:t xml:space="preserve">ОАЦ</w:t>
            </w:r>
          </w:p>
        </w:tc>
        <w:tc>
          <w:tcPr>
            <w:tcW w:w="976" w:type="pct"/>
            <w:vAlign w:val="top"/>
            <w:vMerge w:val="restart"/>
          </w:tcPr>
          <w:p>
            <w:pPr>
              <w:jc w:val="left"/>
              <w:ind w:left="6" w:right="0"/>
              <w:spacing w:before="120" w:after="45" w:line="240" w:lineRule="auto"/>
            </w:pPr>
            <w:r>
              <w:rPr>
                <w:sz w:val="20"/>
                <w:szCs w:val="20"/>
              </w:rPr>
              <w:t xml:space="preserve">ОАЦ</w:t>
            </w:r>
          </w:p>
        </w:tc>
        <w:tc>
          <w:tcPr>
            <w:tcW w:w="617" w:type="pct"/>
            <w:vAlign w:val="top"/>
            <w:vMerge w:val="restart"/>
          </w:tcPr>
          <w:p>
            <w:pPr>
              <w:jc w:val="left"/>
              <w:ind w:left="6" w:right="0"/>
              <w:spacing w:before="120" w:after="45" w:line="240" w:lineRule="auto"/>
            </w:pPr>
            <w:r>
              <w:rPr>
                <w:sz w:val="20"/>
                <w:szCs w:val="20"/>
              </w:rPr>
              <w:t xml:space="preserve">5 рабочих дней, а при проведении консультаций о возможности выполнения и (или) оказания лицензиатом работ и (или) услуг – 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w:t>
            </w:r>
            <w:r>
              <w:rPr>
                <w:sz w:val="20"/>
                <w:szCs w:val="20"/>
                <w:b/>
                <w:bCs/>
              </w:rPr>
              <w:t xml:space="preserve">4.2. Лицензирование деятельности, связанной с криптографической защитой информации и средствами негласного получения информации</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vAlign w:val="top"/>
            <w:vMerge w:val="restart"/>
          </w:tcPr>
          <w:p>
            <w:pPr>
              <w:jc w:val="left"/>
              <w:ind w:left="6" w:right="0"/>
              <w:spacing w:before="120" w:after="45" w:line="240" w:lineRule="auto"/>
            </w:pPr>
            <w:r>
              <w:rPr>
                <w:sz w:val="20"/>
                <w:szCs w:val="20"/>
              </w:rPr>
              <w:t xml:space="preserve">КГБ</w:t>
            </w:r>
          </w:p>
        </w:tc>
        <w:tc>
          <w:tcPr>
            <w:tcW w:w="976" w:type="pct"/>
            <w:vAlign w:val="top"/>
            <w:vMerge w:val="restart"/>
          </w:tcPr>
          <w:p>
            <w:pPr>
              <w:jc w:val="left"/>
              <w:ind w:left="6" w:right="0"/>
              <w:spacing w:before="120" w:after="45" w:line="240" w:lineRule="auto"/>
            </w:pPr>
            <w:r>
              <w:rPr>
                <w:sz w:val="20"/>
                <w:szCs w:val="20"/>
              </w:rPr>
              <w:t xml:space="preserve">КГБ</w:t>
            </w:r>
          </w:p>
        </w:tc>
        <w:tc>
          <w:tcPr>
            <w:tcW w:w="617" w:type="pct"/>
            <w:vAlign w:val="top"/>
            <w:vMerge w:val="restart"/>
          </w:tcPr>
          <w:p>
            <w:pPr>
              <w:jc w:val="left"/>
              <w:ind w:left="6" w:right="0"/>
              <w:spacing w:before="120" w:after="45" w:line="240" w:lineRule="auto"/>
            </w:pPr>
            <w:r>
              <w:rPr>
                <w:sz w:val="20"/>
                <w:szCs w:val="20"/>
              </w:rPr>
              <w:t xml:space="preserve">97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10" w:type="pct"/>
            <w:vAlign w:val="top"/>
            <w:vMerge w:val="restart"/>
          </w:tcPr>
          <w:p>
            <w:pPr>
              <w:jc w:val="left"/>
              <w:ind w:left="6" w:right="0"/>
              <w:spacing w:before="120" w:after="45" w:line="240" w:lineRule="auto"/>
            </w:pPr>
            <w:r>
              <w:rPr>
                <w:sz w:val="20"/>
                <w:szCs w:val="20"/>
              </w:rPr>
              <w:t xml:space="preserve">КГБ</w:t>
            </w:r>
          </w:p>
        </w:tc>
        <w:tc>
          <w:tcPr>
            <w:tcW w:w="976" w:type="pct"/>
            <w:vAlign w:val="top"/>
            <w:vMerge w:val="restart"/>
          </w:tcPr>
          <w:p>
            <w:pPr>
              <w:jc w:val="left"/>
              <w:ind w:left="6" w:right="0"/>
              <w:spacing w:before="120" w:after="45" w:line="240" w:lineRule="auto"/>
            </w:pPr>
            <w:r>
              <w:rPr>
                <w:sz w:val="20"/>
                <w:szCs w:val="20"/>
              </w:rPr>
              <w:t xml:space="preserve">КГБ</w:t>
            </w:r>
          </w:p>
        </w:tc>
        <w:tc>
          <w:tcPr>
            <w:tcW w:w="617" w:type="pct"/>
            <w:vAlign w:val="top"/>
            <w:vMerge w:val="restart"/>
          </w:tcPr>
          <w:p>
            <w:pPr>
              <w:jc w:val="left"/>
              <w:ind w:left="6" w:right="0"/>
              <w:spacing w:before="120" w:after="45" w:line="240" w:lineRule="auto"/>
            </w:pPr>
            <w:r>
              <w:rPr>
                <w:sz w:val="20"/>
                <w:szCs w:val="20"/>
              </w:rPr>
              <w:t xml:space="preserve">97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vAlign w:val="top"/>
            <w:vMerge w:val="restart"/>
          </w:tcPr>
          <w:p>
            <w:pPr>
              <w:jc w:val="left"/>
              <w:ind w:left="6" w:right="0"/>
              <w:spacing w:before="120" w:after="45" w:line="240" w:lineRule="auto"/>
            </w:pPr>
            <w:r>
              <w:rPr>
                <w:sz w:val="20"/>
                <w:szCs w:val="20"/>
              </w:rPr>
              <w:t xml:space="preserve">КГБ</w:t>
            </w:r>
          </w:p>
        </w:tc>
        <w:tc>
          <w:tcPr>
            <w:tcW w:w="976" w:type="pct"/>
            <w:vAlign w:val="top"/>
            <w:vMerge w:val="restart"/>
          </w:tcPr>
          <w:p>
            <w:pPr>
              <w:jc w:val="left"/>
              <w:ind w:left="6" w:right="0"/>
              <w:spacing w:before="120" w:after="45" w:line="240" w:lineRule="auto"/>
            </w:pPr>
            <w:r>
              <w:rPr>
                <w:sz w:val="20"/>
                <w:szCs w:val="20"/>
              </w:rPr>
              <w:t xml:space="preserve">КГБ</w:t>
            </w:r>
          </w:p>
        </w:tc>
        <w:tc>
          <w:tcPr>
            <w:tcW w:w="617" w:type="pct"/>
            <w:vAlign w:val="top"/>
            <w:vMerge w:val="restart"/>
          </w:tcPr>
          <w:p>
            <w:pPr>
              <w:jc w:val="left"/>
              <w:ind w:left="6" w:right="0"/>
              <w:spacing w:before="120" w:after="45" w:line="240" w:lineRule="auto"/>
            </w:pPr>
            <w:r>
              <w:rPr>
                <w:sz w:val="20"/>
                <w:szCs w:val="20"/>
              </w:rPr>
              <w:t xml:space="preserve">97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24.2.4.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10" w:type="pct"/>
            <w:vAlign w:val="top"/>
            <w:vMerge w:val="restart"/>
          </w:tcPr>
          <w:p>
            <w:pPr>
              <w:jc w:val="left"/>
              <w:ind w:left="6" w:right="0"/>
              <w:spacing w:before="120" w:after="45" w:line="240" w:lineRule="auto"/>
            </w:pPr>
            <w:r>
              <w:rPr>
                <w:sz w:val="20"/>
                <w:szCs w:val="20"/>
              </w:rPr>
              <w:t xml:space="preserve">КГБ</w:t>
            </w:r>
          </w:p>
        </w:tc>
        <w:tc>
          <w:tcPr>
            <w:tcW w:w="976" w:type="pct"/>
            <w:vAlign w:val="top"/>
            <w:vMerge w:val="restart"/>
          </w:tcPr>
          <w:p>
            <w:pPr>
              <w:jc w:val="left"/>
              <w:ind w:left="6" w:right="0"/>
              <w:spacing w:before="120" w:after="45" w:line="240" w:lineRule="auto"/>
            </w:pPr>
            <w:r>
              <w:rPr>
                <w:sz w:val="20"/>
                <w:szCs w:val="20"/>
              </w:rPr>
              <w:t xml:space="preserve">КГБ</w:t>
            </w:r>
          </w:p>
        </w:tc>
        <w:tc>
          <w:tcPr>
            <w:tcW w:w="617" w:type="pct"/>
            <w:vAlign w:val="top"/>
            <w:vMerge w:val="restart"/>
          </w:tcPr>
          <w:p>
            <w:pPr>
              <w:jc w:val="left"/>
              <w:ind w:left="6" w:right="0"/>
              <w:spacing w:before="120" w:after="45" w:line="240" w:lineRule="auto"/>
            </w:pPr>
            <w:r>
              <w:rPr>
                <w:sz w:val="20"/>
                <w:szCs w:val="20"/>
              </w:rPr>
              <w:t xml:space="preserve">50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24.3.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5000" w:type="pct"/>
            <w:vAlign w:val="top"/>
            <w:gridSpan w:val="6"/>
            <w:vMerge w:val="restart"/>
          </w:tcPr>
          <w:p>
            <w:pPr>
              <w:jc w:val="center"/>
              <w:ind w:left="6" w:right="0"/>
              <w:spacing w:before="120" w:after="45" w:line="240" w:lineRule="auto"/>
            </w:pPr>
            <w:r>
              <w:rPr>
                <w:sz w:val="20"/>
                <w:szCs w:val="20"/>
              </w:rPr>
              <w:t xml:space="preserve">ГЛАВА 25</w:t>
            </w:r>
            <w:br/>
            <w:r>
              <w:rPr>
                <w:sz w:val="20"/>
                <w:szCs w:val="20"/>
              </w:rPr>
              <w:t xml:space="preserve">ТРАНСГРАНИЧНОЕ ПЕРЕМЕЩЕНИЕ</w:t>
            </w:r>
          </w:p>
        </w:tc>
      </w:tr>
      <w:tr>
        <w:trPr/>
        <w:tc>
          <w:tcPr>
            <w:tcW w:w="2122" w:type="pct"/>
            <w:vAlign w:val="top"/>
            <w:vMerge w:val="restart"/>
          </w:tcPr>
          <w:p>
            <w:pPr>
              <w:jc w:val="left"/>
              <w:ind w:left="6" w:right="0"/>
              <w:spacing w:before="120" w:after="45" w:line="240" w:lineRule="auto"/>
            </w:pPr>
            <w:r>
              <w:rPr>
                <w:sz w:val="20"/>
                <w:szCs w:val="20"/>
                <w:b/>
                <w:bCs/>
              </w:rPr>
              <w:t xml:space="preserve">25.1.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КГБ</w:t>
            </w:r>
          </w:p>
        </w:tc>
        <w:tc>
          <w:tcPr>
            <w:tcW w:w="976" w:type="pct"/>
            <w:vAlign w:val="top"/>
            <w:vMerge w:val="restart"/>
          </w:tcPr>
          <w:p>
            <w:pPr>
              <w:jc w:val="left"/>
              <w:ind w:left="6" w:right="0"/>
              <w:spacing w:before="120" w:after="45" w:line="240" w:lineRule="auto"/>
            </w:pPr>
            <w:r>
              <w:rPr>
                <w:sz w:val="20"/>
                <w:szCs w:val="20"/>
              </w:rPr>
              <w:t xml:space="preserve">КГБ</w:t>
            </w:r>
          </w:p>
        </w:tc>
        <w:tc>
          <w:tcPr>
            <w:tcW w:w="617" w:type="pct"/>
            <w:vAlign w:val="top"/>
            <w:vMerge w:val="restart"/>
          </w:tcPr>
          <w:p>
            <w:pPr>
              <w:jc w:val="left"/>
              <w:ind w:left="6" w:right="0"/>
              <w:spacing w:before="120" w:after="45" w:line="240" w:lineRule="auto"/>
            </w:pPr>
            <w:r>
              <w:rPr>
                <w:sz w:val="20"/>
                <w:szCs w:val="20"/>
              </w:rPr>
              <w:t xml:space="preserve">7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25.3. Сертификация необработанных алмазов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25.3.1. Получение сертификата Кимберлийского процесса (сертификата Республики Беларусь на экспортируемые партии необработанных алмазов)</w:t>
            </w:r>
          </w:p>
        </w:tc>
        <w:tc>
          <w:tcPr>
            <w:tcW w:w="610" w:type="pct"/>
            <w:vAlign w:val="top"/>
            <w:vMerge w:val="restart"/>
          </w:tcPr>
          <w:p>
            <w:pPr>
              <w:jc w:val="left"/>
              <w:ind w:left="6" w:right="0"/>
              <w:spacing w:before="120" w:after="45" w:line="240" w:lineRule="auto"/>
            </w:pPr>
            <w:r>
              <w:rPr>
                <w:sz w:val="20"/>
                <w:szCs w:val="20"/>
              </w:rPr>
              <w:t xml:space="preserve">Минфин</w:t>
            </w:r>
          </w:p>
        </w:tc>
        <w:tc>
          <w:tcPr>
            <w:tcW w:w="976" w:type="pct"/>
            <w:vAlign w:val="top"/>
            <w:vMerge w:val="restart"/>
          </w:tcPr>
          <w:p>
            <w:pPr>
              <w:jc w:val="left"/>
              <w:ind w:left="6" w:right="0"/>
              <w:spacing w:before="120" w:after="45" w:line="240" w:lineRule="auto"/>
            </w:pPr>
            <w:r>
              <w:rPr>
                <w:sz w:val="20"/>
                <w:szCs w:val="20"/>
              </w:rPr>
              <w:t xml:space="preserve">Минфин</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25.4. Исключен</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25.5. Согласование трансграничного перемещения радиоэлектронных средств или высокочастотных устройств гражданского назначения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10" w:type="pct"/>
            <w:vAlign w:val="top"/>
            <w:vMerge w:val="restart"/>
          </w:tcPr>
          <w:p>
            <w:pPr>
              <w:jc w:val="left"/>
              <w:ind w:left="6" w:right="0"/>
              <w:spacing w:before="120" w:after="45" w:line="240" w:lineRule="auto"/>
            </w:pPr>
            <w:r>
              <w:rPr>
                <w:sz w:val="20"/>
                <w:szCs w:val="20"/>
              </w:rPr>
              <w:t xml:space="preserve">Минсвязи</w:t>
            </w:r>
          </w:p>
        </w:tc>
        <w:tc>
          <w:tcPr>
            <w:tcW w:w="976" w:type="pct"/>
            <w:vAlign w:val="top"/>
            <w:vMerge w:val="restart"/>
          </w:tcPr>
          <w:p>
            <w:pPr>
              <w:jc w:val="left"/>
              <w:ind w:left="6" w:right="0"/>
              <w:spacing w:before="120" w:after="45" w:line="240" w:lineRule="auto"/>
            </w:pPr>
            <w:r>
              <w:rPr>
                <w:sz w:val="20"/>
                <w:szCs w:val="20"/>
              </w:rPr>
              <w:t xml:space="preserve">РУП «БелГИЭ»</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b/>
                <w:bCs/>
              </w:rPr>
              <w:t xml:space="preserve">25.6. Согласование трансграничного перемещения архивных документов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Минюст</w:t>
            </w:r>
          </w:p>
        </w:tc>
        <w:tc>
          <w:tcPr>
            <w:tcW w:w="976" w:type="pct"/>
            <w:vAlign w:val="top"/>
            <w:vMerge w:val="restart"/>
          </w:tcPr>
          <w:p>
            <w:pPr>
              <w:jc w:val="left"/>
              <w:ind w:left="6" w:right="0"/>
              <w:spacing w:before="120" w:after="45" w:line="240" w:lineRule="auto"/>
            </w:pPr>
            <w:r>
              <w:rPr>
                <w:sz w:val="20"/>
                <w:szCs w:val="20"/>
              </w:rPr>
              <w:t xml:space="preserve">Минюст (через республиканские, областные и зональные государственные архивы)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25.7. Согласование трансграничного перемещения отдельных видов промышленных</w:t>
            </w:r>
            <w:r>
              <w:rPr>
                <w:sz w:val="20"/>
                <w:szCs w:val="20"/>
              </w:rPr>
              <w:t xml:space="preserve"> </w:t>
            </w:r>
            <w:r>
              <w:rPr>
                <w:sz w:val="20"/>
                <w:szCs w:val="20"/>
                <w:b/>
                <w:bCs/>
              </w:rPr>
              <w:t xml:space="preserve">товаров</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25.7.1. Согласование вывоза отдельных видов промышленных товаров</w:t>
            </w:r>
          </w:p>
        </w:tc>
        <w:tc>
          <w:tcPr>
            <w:tcW w:w="610" w:type="pct"/>
            <w:vAlign w:val="top"/>
            <w:vMerge w:val="restart"/>
          </w:tcPr>
          <w:p>
            <w:pPr>
              <w:jc w:val="left"/>
              <w:ind w:left="6" w:right="0"/>
              <w:spacing w:before="120" w:after="45" w:line="240" w:lineRule="auto"/>
            </w:pPr>
            <w:r>
              <w:rPr>
                <w:sz w:val="20"/>
                <w:szCs w:val="20"/>
              </w:rPr>
              <w:t xml:space="preserve">МИД</w:t>
            </w:r>
          </w:p>
        </w:tc>
        <w:tc>
          <w:tcPr>
            <w:tcW w:w="976" w:type="pct"/>
            <w:vAlign w:val="top"/>
            <w:vMerge w:val="restart"/>
          </w:tcPr>
          <w:p>
            <w:pPr>
              <w:jc w:val="left"/>
              <w:ind w:left="6" w:right="0"/>
              <w:spacing w:before="120" w:after="45" w:line="240" w:lineRule="auto"/>
            </w:pPr>
            <w:r>
              <w:rPr>
                <w:sz w:val="20"/>
                <w:szCs w:val="20"/>
              </w:rPr>
              <w:t xml:space="preserve">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617" w:type="pct"/>
            <w:vAlign w:val="top"/>
            <w:vMerge w:val="restart"/>
          </w:tcPr>
          <w:p>
            <w:pPr>
              <w:jc w:val="left"/>
              <w:ind w:left="6" w:right="0"/>
              <w:spacing w:before="120" w:after="45" w:line="240" w:lineRule="auto"/>
            </w:pPr>
            <w:r>
              <w:rPr>
                <w:sz w:val="20"/>
                <w:szCs w:val="20"/>
              </w:rPr>
              <w:t xml:space="preserve">10 рабочих дней, а в случае направления запроса в другие заинтересованные государственные органы, иные организации – 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25.7.2. Согласование выдачи разовой лицензии</w:t>
            </w:r>
          </w:p>
        </w:tc>
        <w:tc>
          <w:tcPr>
            <w:tcW w:w="610" w:type="pct"/>
            <w:vAlign w:val="top"/>
            <w:vMerge w:val="restart"/>
          </w:tcPr>
          <w:p>
            <w:pPr>
              <w:jc w:val="left"/>
              <w:ind w:left="6" w:right="0"/>
              <w:spacing w:before="120" w:after="45" w:line="240" w:lineRule="auto"/>
            </w:pPr>
            <w:r>
              <w:rPr>
                <w:sz w:val="20"/>
                <w:szCs w:val="20"/>
              </w:rPr>
              <w:t xml:space="preserve">МИД</w:t>
            </w:r>
          </w:p>
        </w:tc>
        <w:tc>
          <w:tcPr>
            <w:tcW w:w="976" w:type="pct"/>
            <w:vAlign w:val="top"/>
            <w:vMerge w:val="restart"/>
          </w:tcPr>
          <w:p>
            <w:pPr>
              <w:jc w:val="left"/>
              <w:ind w:left="6" w:right="0"/>
              <w:spacing w:before="120" w:after="45" w:line="240" w:lineRule="auto"/>
            </w:pPr>
            <w:r>
              <w:rPr>
                <w:sz w:val="20"/>
                <w:szCs w:val="20"/>
              </w:rPr>
              <w:t xml:space="preserve">облисполком (Минский горисполком)</w:t>
            </w:r>
          </w:p>
        </w:tc>
        <w:tc>
          <w:tcPr>
            <w:tcW w:w="617" w:type="pct"/>
            <w:vAlign w:val="top"/>
            <w:vMerge w:val="restart"/>
          </w:tcPr>
          <w:p>
            <w:pPr>
              <w:jc w:val="left"/>
              <w:ind w:left="6" w:right="0"/>
              <w:spacing w:before="120" w:after="45" w:line="240" w:lineRule="auto"/>
            </w:pPr>
            <w:r>
              <w:rPr>
                <w:sz w:val="20"/>
                <w:szCs w:val="20"/>
              </w:rPr>
              <w:t xml:space="preserve">10 рабочих дней, а в случае направления запроса в другие заинтересованные государственные органы, иные организации – 20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25.8.1. Получение разрешения на ввоз на территорию Республики Беларусь карантинного объекта для научных исследований</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Главная государственная инспекция по семеноводству, карантину и защите растений</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25.8.2.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Минсельхозпрод</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Департамент ветеринарного и продовольственного надзора Минсельхозпрода</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25.9. Согласование трансграничног</w:t>
            </w:r>
            <w:r>
              <w:rPr>
                <w:sz w:val="20"/>
                <w:szCs w:val="20"/>
                <w:b/>
                <w:bCs/>
              </w:rPr>
              <w:t xml:space="preserve">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 месяц</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25.10. Согласование трансграничного перемещения источников ионизирующего излучения, промышленных взрывчатых веществ, ядовитых веществ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Госатомнадзор</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25.10.2.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25.10.3.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МЧС</w:t>
            </w:r>
          </w:p>
        </w:tc>
        <w:tc>
          <w:tcPr>
            <w:tcW w:w="976" w:type="pct"/>
            <w:vAlign w:val="top"/>
            <w:vMerge w:val="restart"/>
          </w:tcPr>
          <w:p>
            <w:pPr>
              <w:jc w:val="left"/>
              <w:ind w:left="6" w:right="0"/>
              <w:spacing w:before="120" w:after="45" w:line="240" w:lineRule="auto"/>
            </w:pPr>
            <w:r>
              <w:rPr>
                <w:sz w:val="20"/>
                <w:szCs w:val="20"/>
              </w:rPr>
              <w:t xml:space="preserve">Госпромнадзор</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25.11. Согласование трансграничного перемещения культурных ценностей</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25.11.1. Получение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w:t>
            </w:r>
          </w:p>
        </w:tc>
        <w:tc>
          <w:tcPr>
            <w:tcW w:w="617" w:type="pct"/>
            <w:vAlign w:val="top"/>
            <w:vMerge w:val="restart"/>
          </w:tcPr>
          <w:p>
            <w:pPr>
              <w:jc w:val="left"/>
              <w:ind w:left="6" w:right="0"/>
              <w:spacing w:before="120" w:after="45" w:line="240" w:lineRule="auto"/>
            </w:pPr>
            <w:r>
              <w:rPr>
                <w:sz w:val="20"/>
                <w:szCs w:val="20"/>
              </w:rPr>
              <w:t xml:space="preserve">10 дней, а в случае запроса документов и сведений от других государственных органов, иных организаций – 20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25.11.2. Получение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Минкультуры</w:t>
            </w:r>
          </w:p>
        </w:tc>
        <w:tc>
          <w:tcPr>
            <w:tcW w:w="976" w:type="pct"/>
            <w:vAlign w:val="top"/>
            <w:vMerge w:val="restart"/>
          </w:tcPr>
          <w:p>
            <w:pPr>
              <w:jc w:val="left"/>
              <w:ind w:left="6" w:right="0"/>
              <w:spacing w:before="120" w:after="45" w:line="240" w:lineRule="auto"/>
            </w:pPr>
            <w:r>
              <w:rPr>
                <w:sz w:val="20"/>
                <w:szCs w:val="20"/>
              </w:rPr>
              <w:t xml:space="preserve">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617" w:type="pct"/>
            <w:vAlign w:val="top"/>
            <w:vMerge w:val="restart"/>
          </w:tcPr>
          <w:p>
            <w:pPr>
              <w:jc w:val="left"/>
              <w:ind w:left="6" w:right="0"/>
              <w:spacing w:before="120" w:after="45" w:line="240" w:lineRule="auto"/>
            </w:pPr>
            <w:r>
              <w:rPr>
                <w:sz w:val="20"/>
                <w:szCs w:val="20"/>
              </w:rPr>
              <w:t xml:space="preserve">10 дней, а в случае запроса документов и сведений от других государственных органов, иных организаций – 20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w:t>
            </w:r>
            <w:r>
              <w:rPr>
                <w:sz w:val="20"/>
                <w:szCs w:val="20"/>
                <w:b/>
                <w:bCs/>
              </w:rPr>
              <w:t xml:space="preserve">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w:t>
            </w:r>
            <w:r>
              <w:rPr>
                <w:sz w:val="20"/>
                <w:szCs w:val="20"/>
                <w:b/>
                <w:bCs/>
              </w:rPr>
              <w:t xml:space="preserve">тандарта</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25.12.1. Получение разрешения на ввоз в Республику Беларусь (вывоз из Республики Беларусь) наркотических средств, психотропных веществ и их прекурсоров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 день (в случае необходимости экстренной трансплантации), 10 дней – в иных случаях</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 день</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5 часов</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плата за услуги</w:t>
            </w:r>
          </w:p>
        </w:tc>
      </w:tr>
      <w:tr>
        <w:trPr/>
        <w:tc>
          <w:tcPr>
            <w:tcW w:w="2122" w:type="pct"/>
            <w:vAlign w:val="top"/>
            <w:vMerge w:val="restart"/>
          </w:tcPr>
          <w:p>
            <w:pPr>
              <w:jc w:val="left"/>
              <w:ind w:left="6" w:right="0"/>
              <w:spacing w:before="120" w:after="45" w:line="240" w:lineRule="auto"/>
            </w:pPr>
            <w:r>
              <w:rPr>
                <w:sz w:val="20"/>
                <w:szCs w:val="20"/>
              </w:rPr>
              <w:t xml:space="preserve">25.12.12.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10" w:type="pct"/>
            <w:vAlign w:val="top"/>
            <w:vMerge w:val="restart"/>
          </w:tcPr>
          <w:p>
            <w:pPr>
              <w:jc w:val="left"/>
              <w:ind w:left="6" w:right="0"/>
              <w:spacing w:before="120" w:after="45" w:line="240" w:lineRule="auto"/>
            </w:pPr>
            <w:r>
              <w:rPr>
                <w:sz w:val="20"/>
                <w:szCs w:val="20"/>
              </w:rPr>
              <w:t xml:space="preserve">Минздрав</w:t>
            </w:r>
          </w:p>
        </w:tc>
        <w:tc>
          <w:tcPr>
            <w:tcW w:w="976" w:type="pct"/>
            <w:vAlign w:val="top"/>
            <w:vMerge w:val="restart"/>
          </w:tcPr>
          <w:p>
            <w:pPr>
              <w:jc w:val="left"/>
              <w:ind w:left="6" w:right="0"/>
              <w:spacing w:before="120" w:after="45" w:line="240" w:lineRule="auto"/>
            </w:pPr>
            <w:r>
              <w:rPr>
                <w:sz w:val="20"/>
                <w:szCs w:val="20"/>
              </w:rPr>
              <w:t xml:space="preserve">Минздрав</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25.12.15. исключен</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b/>
                <w:bCs/>
              </w:rPr>
              <w:t xml:space="preserve">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25.13.2. Получение заключения (разрешительного документа) на ввоз на таможенную территорию Евразийского экономического союза и (или) вывоз с этой территории, </w:t>
            </w:r>
            <w:r>
              <w:rPr>
                <w:sz w:val="20"/>
                <w:szCs w:val="20"/>
              </w:rPr>
              <w:t xml:space="preserve">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610" w:type="pct"/>
            <w:vAlign w:val="top"/>
            <w:vMerge w:val="restart"/>
          </w:tcPr>
          <w:p>
            <w:pPr>
              <w:jc w:val="left"/>
              <w:ind w:left="6" w:right="0"/>
              <w:spacing w:before="120" w:after="45" w:line="240" w:lineRule="auto"/>
            </w:pPr>
            <w:r>
              <w:rPr>
                <w:sz w:val="20"/>
                <w:szCs w:val="20"/>
              </w:rPr>
              <w:t xml:space="preserve">Минприроды</w:t>
            </w:r>
          </w:p>
        </w:tc>
        <w:tc>
          <w:tcPr>
            <w:tcW w:w="976" w:type="pct"/>
            <w:vAlign w:val="top"/>
            <w:vMerge w:val="restart"/>
          </w:tcPr>
          <w:p>
            <w:pPr>
              <w:jc w:val="left"/>
              <w:ind w:left="6" w:right="0"/>
              <w:spacing w:before="120" w:after="45" w:line="240" w:lineRule="auto"/>
            </w:pPr>
            <w:r>
              <w:rPr>
                <w:sz w:val="20"/>
                <w:szCs w:val="20"/>
              </w:rPr>
              <w:t xml:space="preserve">Минприроды</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25.14. Согласование трансграничного перемещения оружия и боепр</w:t>
            </w:r>
            <w:r>
              <w:rPr>
                <w:sz w:val="20"/>
                <w:szCs w:val="20"/>
                <w:b/>
                <w:bCs/>
              </w:rPr>
              <w:t xml:space="preserve">ипасов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 ГУВД Минского горисполкома, УВД</w:t>
            </w:r>
          </w:p>
        </w:tc>
        <w:tc>
          <w:tcPr>
            <w:tcW w:w="617" w:type="pct"/>
            <w:vAlign w:val="top"/>
            <w:vMerge w:val="restart"/>
          </w:tcPr>
          <w:p>
            <w:pPr>
              <w:jc w:val="left"/>
              <w:ind w:left="6" w:right="0"/>
              <w:spacing w:before="120" w:after="45" w:line="240" w:lineRule="auto"/>
            </w:pPr>
            <w:r>
              <w:rPr>
                <w:sz w:val="20"/>
                <w:szCs w:val="20"/>
              </w:rPr>
              <w:t xml:space="preserve">20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МВД</w:t>
            </w:r>
          </w:p>
        </w:tc>
        <w:tc>
          <w:tcPr>
            <w:tcW w:w="976" w:type="pct"/>
            <w:vAlign w:val="top"/>
            <w:vMerge w:val="restart"/>
          </w:tcPr>
          <w:p>
            <w:pPr>
              <w:jc w:val="left"/>
              <w:ind w:left="6" w:right="0"/>
              <w:spacing w:before="120" w:after="45" w:line="240" w:lineRule="auto"/>
            </w:pPr>
            <w:r>
              <w:rPr>
                <w:sz w:val="20"/>
                <w:szCs w:val="20"/>
              </w:rPr>
              <w:t xml:space="preserve">МВД, ГУВД Минского горисполкома, УВД</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b/>
                <w:bCs/>
              </w:rPr>
              <w:t xml:space="preserve">25.15. Согласование трансграничного перемещения отдельных видов товаров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15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25.15.2. Получение разовой лицензии на экспорт или импорт органов человека</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1 рабочий день</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25.15.3. Получение разовой лицензии на экспорт или импорт тканей человека, крови и ее компонентов</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государственная пошлина</w:t>
            </w:r>
          </w:p>
        </w:tc>
      </w:tr>
      <w:tr>
        <w:trPr/>
        <w:tc>
          <w:tcPr>
            <w:tcW w:w="2122" w:type="pct"/>
            <w:vAlign w:val="top"/>
            <w:vMerge w:val="restart"/>
          </w:tcPr>
          <w:p>
            <w:pPr>
              <w:jc w:val="left"/>
              <w:ind w:left="6" w:right="0"/>
              <w:spacing w:before="120" w:after="45" w:line="240" w:lineRule="auto"/>
            </w:pPr>
            <w:r>
              <w:rPr>
                <w:sz w:val="20"/>
                <w:szCs w:val="20"/>
              </w:rPr>
              <w:t xml:space="preserve">25.15.4. ут</w:t>
            </w:r>
            <w:r>
              <w:rPr>
                <w:sz w:val="20"/>
                <w:szCs w:val="20"/>
              </w:rPr>
              <w:t xml:space="preserve">ра</w:t>
            </w:r>
            <w:r>
              <w:rPr>
                <w:sz w:val="20"/>
                <w:szCs w:val="20"/>
              </w:rPr>
              <w:t xml:space="preserve">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25.15.5. Получение разрешения на экспорт или импорт товара</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25.15.6. ут</w:t>
            </w:r>
            <w:r>
              <w:rPr>
                <w:sz w:val="20"/>
                <w:szCs w:val="20"/>
              </w:rPr>
              <w:t xml:space="preserve">ра</w:t>
            </w:r>
            <w:r>
              <w:rPr>
                <w:sz w:val="20"/>
                <w:szCs w:val="20"/>
              </w:rPr>
              <w:t xml:space="preserve">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26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5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vAlign w:val="top"/>
            <w:vMerge w:val="restart"/>
          </w:tcPr>
          <w:p>
            <w:pPr>
              <w:jc w:val="left"/>
              <w:ind w:left="6" w:right="0"/>
              <w:spacing w:before="120" w:after="45" w:line="240" w:lineRule="auto"/>
            </w:pPr>
            <w:r>
              <w:rPr>
                <w:sz w:val="20"/>
                <w:szCs w:val="20"/>
              </w:rPr>
              <w:t xml:space="preserve">МАРТ</w:t>
            </w:r>
          </w:p>
        </w:tc>
        <w:tc>
          <w:tcPr>
            <w:tcW w:w="976" w:type="pct"/>
            <w:vAlign w:val="top"/>
            <w:vMerge w:val="restart"/>
          </w:tcPr>
          <w:p>
            <w:pPr>
              <w:jc w:val="left"/>
              <w:ind w:left="6" w:right="0"/>
              <w:spacing w:before="120" w:after="45" w:line="240" w:lineRule="auto"/>
            </w:pPr>
            <w:r>
              <w:rPr>
                <w:sz w:val="20"/>
                <w:szCs w:val="20"/>
              </w:rPr>
              <w:t xml:space="preserve">МАРТ</w:t>
            </w:r>
          </w:p>
        </w:tc>
        <w:tc>
          <w:tcPr>
            <w:tcW w:w="617" w:type="pct"/>
            <w:vAlign w:val="top"/>
            <w:vMerge w:val="restart"/>
          </w:tcPr>
          <w:p>
            <w:pPr>
              <w:jc w:val="left"/>
              <w:ind w:left="6" w:right="0"/>
              <w:spacing w:before="120" w:after="45" w:line="240" w:lineRule="auto"/>
            </w:pPr>
            <w:r>
              <w:rPr>
                <w:sz w:val="20"/>
                <w:szCs w:val="20"/>
              </w:rPr>
              <w:t xml:space="preserve">3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w:t>
            </w:r>
            <w:r>
              <w:rPr>
                <w:sz w:val="20"/>
                <w:szCs w:val="20"/>
              </w:rPr>
              <w:t xml:space="preserve">10. утратил</w:t>
            </w:r>
            <w:r>
              <w:rPr>
                <w:sz w:val="20"/>
                <w:szCs w:val="20"/>
              </w:rPr>
              <w:t xml:space="preserve">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10" w:type="pct"/>
            <w:vAlign w:val="top"/>
            <w:vMerge w:val="restart"/>
          </w:tcPr>
          <w:p>
            <w:pPr>
              <w:jc w:val="left"/>
              <w:ind w:left="6" w:right="0"/>
              <w:spacing w:before="120" w:after="45" w:line="240" w:lineRule="auto"/>
            </w:pPr>
            <w:r>
              <w:rPr>
                <w:sz w:val="20"/>
                <w:szCs w:val="20"/>
              </w:rPr>
              <w:t xml:space="preserve">концерн «Белнефтехим»</w:t>
            </w:r>
          </w:p>
        </w:tc>
        <w:tc>
          <w:tcPr>
            <w:tcW w:w="976" w:type="pct"/>
            <w:vAlign w:val="top"/>
            <w:vMerge w:val="restart"/>
          </w:tcPr>
          <w:p>
            <w:pPr>
              <w:jc w:val="left"/>
              <w:ind w:left="6" w:right="0"/>
              <w:spacing w:before="120" w:after="45" w:line="240" w:lineRule="auto"/>
            </w:pPr>
            <w:r>
              <w:rPr>
                <w:sz w:val="20"/>
                <w:szCs w:val="20"/>
              </w:rPr>
              <w:t xml:space="preserve">концерн «Белнефтехим»</w:t>
            </w:r>
          </w:p>
        </w:tc>
        <w:tc>
          <w:tcPr>
            <w:tcW w:w="617" w:type="pct"/>
            <w:vAlign w:val="top"/>
            <w:vMerge w:val="restart"/>
          </w:tcPr>
          <w:p>
            <w:pPr>
              <w:jc w:val="left"/>
              <w:ind w:left="6" w:right="0"/>
              <w:spacing w:before="120" w:after="45" w:line="240" w:lineRule="auto"/>
            </w:pPr>
            <w:r>
              <w:rPr>
                <w:sz w:val="20"/>
                <w:szCs w:val="20"/>
              </w:rPr>
              <w:t xml:space="preserve">3 рабочих дня</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610" w:type="pct"/>
            <w:vAlign w:val="top"/>
            <w:vMerge w:val="restart"/>
          </w:tcPr>
          <w:p>
            <w:pPr>
              <w:jc w:val="left"/>
              <w:ind w:left="6" w:right="0"/>
              <w:spacing w:before="120" w:after="45" w:line="240" w:lineRule="auto"/>
            </w:pPr>
            <w:r>
              <w:rPr>
                <w:sz w:val="20"/>
                <w:szCs w:val="20"/>
              </w:rPr>
              <w:t xml:space="preserve">концерн «Белнефтехим»</w:t>
            </w:r>
          </w:p>
        </w:tc>
        <w:tc>
          <w:tcPr>
            <w:tcW w:w="976" w:type="pct"/>
            <w:vAlign w:val="top"/>
            <w:vMerge w:val="restart"/>
          </w:tcPr>
          <w:p>
            <w:pPr>
              <w:jc w:val="left"/>
              <w:ind w:left="6" w:right="0"/>
              <w:spacing w:before="120" w:after="45" w:line="240" w:lineRule="auto"/>
            </w:pPr>
            <w:r>
              <w:rPr>
                <w:sz w:val="20"/>
                <w:szCs w:val="20"/>
              </w:rPr>
              <w:t xml:space="preserve">концерн «Белнефтехим»</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25.15.13. ут</w:t>
            </w:r>
            <w:r>
              <w:rPr>
                <w:sz w:val="20"/>
                <w:szCs w:val="20"/>
              </w:rPr>
              <w:t xml:space="preserve">ра</w:t>
            </w:r>
            <w:r>
              <w:rPr>
                <w:sz w:val="20"/>
                <w:szCs w:val="20"/>
              </w:rPr>
              <w:t xml:space="preserve">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25.15.14.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25.15.15.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25.15.16.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25.15.17.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25.15.18.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25.15.19.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25.15.20.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25.15.21.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25.15.22.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25.15.23.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25.15.24.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25.15.25.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25.15.26.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25.15.27.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25.15.28.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25.15.29.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25.15.30. </w:t>
            </w:r>
            <w:r>
              <w:rPr>
                <w:sz w:val="20"/>
                <w:szCs w:val="20"/>
              </w:rPr>
              <w:t xml:space="preserve">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25.15.31. </w:t>
            </w:r>
            <w:r>
              <w:rPr>
                <w:sz w:val="20"/>
                <w:szCs w:val="20"/>
              </w:rPr>
              <w:t xml:space="preserve">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p>
        </w:tc>
        <w:tc>
          <w:tcPr>
            <w:tcW w:w="610" w:type="pct"/>
            <w:vAlign w:val="top"/>
            <w:vMerge w:val="restart"/>
          </w:tcPr>
          <w:p>
            <w:pPr/>
          </w:p>
        </w:tc>
        <w:tc>
          <w:tcPr>
            <w:tcW w:w="976" w:type="pct"/>
            <w:vAlign w:val="top"/>
            <w:vMerge w:val="restart"/>
          </w:tcPr>
          <w:p>
            <w:pPr/>
          </w:p>
        </w:tc>
        <w:tc>
          <w:tcPr>
            <w:tcW w:w="617" w:type="pct"/>
            <w:vAlign w:val="top"/>
            <w:vMerge w:val="restart"/>
          </w:tcPr>
          <w:p>
            <w:pPr/>
          </w:p>
        </w:tc>
        <w:tc>
          <w:tcPr>
            <w:tcW w:w="675" w:type="pct"/>
            <w:vAlign w:val="top"/>
            <w:gridSpan w:val="2"/>
            <w:vMerge w:val="restart"/>
          </w:tcPr>
          <w:p>
            <w:pPr/>
          </w:p>
        </w:tc>
      </w:tr>
      <w:tr>
        <w:trPr/>
        <w:tc>
          <w:tcPr>
            <w:tcW w:w="2122" w:type="pct"/>
            <w:vAlign w:val="top"/>
            <w:vMerge w:val="restart"/>
          </w:tcPr>
          <w:p>
            <w:pPr>
              <w:jc w:val="left"/>
              <w:ind w:left="6" w:right="0"/>
              <w:spacing w:before="120" w:after="45" w:line="240" w:lineRule="auto"/>
            </w:pPr>
            <w:r>
              <w:rPr>
                <w:sz w:val="20"/>
                <w:szCs w:val="20"/>
              </w:rPr>
              <w:t xml:space="preserve">25.15.32. </w:t>
            </w:r>
            <w:r>
              <w:rPr>
                <w:sz w:val="20"/>
                <w:szCs w:val="20"/>
              </w:rPr>
              <w:t xml:space="preserve">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25.15.33. </w:t>
            </w:r>
            <w:r>
              <w:rPr>
                <w:sz w:val="20"/>
                <w:szCs w:val="20"/>
              </w:rPr>
              <w:t xml:space="preserve">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25.15.34. </w:t>
            </w:r>
            <w:r>
              <w:rPr>
                <w:sz w:val="20"/>
                <w:szCs w:val="20"/>
              </w:rPr>
              <w:t xml:space="preserve">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25.15.35</w:t>
            </w:r>
            <w:r>
              <w:rPr>
                <w:sz w:val="20"/>
                <w:szCs w:val="20"/>
              </w:rPr>
              <w:t xml:space="preserve">.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25.15.36</w:t>
            </w:r>
            <w:r>
              <w:rPr>
                <w:sz w:val="20"/>
                <w:szCs w:val="20"/>
              </w:rPr>
              <w:t xml:space="preserve">. утратил силу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25.15.37. </w:t>
            </w:r>
            <w:r>
              <w:rPr>
                <w:sz w:val="20"/>
                <w:szCs w:val="20"/>
              </w:rPr>
              <w:t xml:space="preserve">утратил с</w:t>
            </w:r>
            <w:r>
              <w:rPr>
                <w:sz w:val="20"/>
                <w:szCs w:val="20"/>
              </w:rPr>
              <w:t xml:space="preserve">илу</w:t>
            </w:r>
          </w:p>
        </w:tc>
        <w:tc>
          <w:tcPr>
            <w:tcW w:w="610" w:type="pct"/>
            <w:vAlign w:val="top"/>
            <w:vMerge w:val="restart"/>
          </w:tcPr>
          <w:p>
            <w:pPr>
              <w:jc w:val="left"/>
              <w:ind w:left="6" w:right="0"/>
              <w:spacing w:before="120" w:after="45" w:line="240" w:lineRule="auto"/>
            </w:pPr>
            <w:r>
              <w:rPr>
                <w:sz w:val="20"/>
                <w:szCs w:val="20"/>
              </w:rPr>
              <w:t xml:space="preserve"> </w:t>
            </w:r>
          </w:p>
        </w:tc>
        <w:tc>
          <w:tcPr>
            <w:tcW w:w="976" w:type="pct"/>
            <w:vAlign w:val="top"/>
            <w:vMerge w:val="restart"/>
          </w:tcPr>
          <w:p>
            <w:pPr>
              <w:jc w:val="left"/>
              <w:ind w:left="6" w:right="0"/>
              <w:spacing w:before="120" w:after="45" w:line="240" w:lineRule="auto"/>
            </w:pPr>
            <w:r>
              <w:rPr>
                <w:sz w:val="20"/>
                <w:szCs w:val="20"/>
              </w:rPr>
              <w:t xml:space="preserve"> </w:t>
            </w:r>
          </w:p>
        </w:tc>
        <w:tc>
          <w:tcPr>
            <w:tcW w:w="617" w:type="pct"/>
            <w:vAlign w:val="top"/>
            <w:vMerge w:val="restart"/>
          </w:tcPr>
          <w:p>
            <w:pPr>
              <w:jc w:val="left"/>
              <w:ind w:left="6" w:right="0"/>
              <w:spacing w:before="120" w:after="45" w:line="240" w:lineRule="auto"/>
            </w:pPr>
            <w:r>
              <w:rPr>
                <w:sz w:val="20"/>
                <w:szCs w:val="20"/>
              </w:rPr>
              <w:t xml:space="preserve"> </w:t>
            </w:r>
          </w:p>
        </w:tc>
        <w:tc>
          <w:tcPr>
            <w:tcW w:w="675" w:type="pct"/>
            <w:vAlign w:val="top"/>
            <w:gridSpan w:val="2"/>
            <w:vMerge w:val="restart"/>
          </w:tcPr>
          <w:p>
            <w:pPr>
              <w:jc w:val="left"/>
              <w:ind w:left="6" w:right="0"/>
              <w:spacing w:before="120" w:after="45" w:line="240" w:lineRule="auto"/>
            </w:pPr>
            <w:r>
              <w:rPr>
                <w:sz w:val="20"/>
                <w:szCs w:val="20"/>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25.15.38. Согласование выдачи лицензии на экспорт товаров (коды единой Товарной номенклатуры внешнеэкономической деятельности ЕАЭС 1001 19 000 0, 1001 99 000 0, 1002 90 000 0, 1003 90 000 0, 1004 90 000 0, 1005 90 000 0, 1008 10 000, 1008 29 000 0, 1008 60 000 0, 1008 90 000 0, 1104 29 510 0, 1104 29 550 0, 1104 29 590 0, 1104 29 810 0, 1104 29 850 0, 1104 29 890 0, 1205 10 900 0, 1205 90 000 9, 1206 00 990 0)</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облисполкомы (Минский горисполком)</w:t>
            </w:r>
          </w:p>
        </w:tc>
        <w:tc>
          <w:tcPr>
            <w:tcW w:w="617" w:type="pct"/>
            <w:vAlign w:val="top"/>
            <w:vMerge w:val="restart"/>
          </w:tcPr>
          <w:p>
            <w:pPr>
              <w:jc w:val="left"/>
              <w:ind w:left="6" w:right="0"/>
              <w:spacing w:before="120" w:after="45" w:line="240" w:lineRule="auto"/>
            </w:pPr>
            <w:r>
              <w:rPr>
                <w:sz w:val="20"/>
                <w:szCs w:val="20"/>
              </w:rPr>
              <w:t xml:space="preserve">10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25.15.39. Согласование выдачи лицензии на вывоз лука репчатого прочего, белокочанной капусты, моркови, свеклы столовой, яблок (коды соответственно 0703 10 190 0, 0704 90 100 1, 0706 10 000 1, 0706 90 900 1, 0808 10 единой Товарной номенклатуры внешнеэкономической деятельности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исполнительные комитеты</w:t>
            </w:r>
          </w:p>
        </w:tc>
        <w:tc>
          <w:tcPr>
            <w:tcW w:w="617" w:type="pct"/>
            <w:vAlign w:val="top"/>
            <w:vMerge w:val="restart"/>
          </w:tcPr>
          <w:p>
            <w:pPr>
              <w:jc w:val="left"/>
              <w:ind w:left="6" w:right="0"/>
              <w:spacing w:before="120" w:after="45" w:line="240" w:lineRule="auto"/>
            </w:pPr>
            <w:r>
              <w:rPr>
                <w:sz w:val="20"/>
                <w:szCs w:val="20"/>
              </w:rPr>
              <w:t xml:space="preserve">8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25.15.40.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610" w:type="pct"/>
            <w:vAlign w:val="top"/>
            <w:vMerge w:val="restart"/>
          </w:tcPr>
          <w:p>
            <w:pPr>
              <w:jc w:val="left"/>
              <w:ind w:left="6" w:right="0"/>
              <w:spacing w:before="120" w:after="45" w:line="240" w:lineRule="auto"/>
            </w:pPr>
            <w:r>
              <w:rPr>
                <w:sz w:val="20"/>
                <w:szCs w:val="20"/>
              </w:rPr>
              <w:t xml:space="preserve">концерн «Беллегпром»</w:t>
            </w:r>
          </w:p>
        </w:tc>
        <w:tc>
          <w:tcPr>
            <w:tcW w:w="976" w:type="pct"/>
            <w:vAlign w:val="top"/>
            <w:vMerge w:val="restart"/>
          </w:tcPr>
          <w:p>
            <w:pPr>
              <w:jc w:val="left"/>
              <w:ind w:left="6" w:right="0"/>
              <w:spacing w:before="120" w:after="45" w:line="240" w:lineRule="auto"/>
            </w:pPr>
            <w:r>
              <w:rPr>
                <w:sz w:val="20"/>
                <w:szCs w:val="20"/>
              </w:rPr>
              <w:t xml:space="preserve">облисполкомы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25.15.41. Согласование выдачи лицензии на вывоз картофеля прочего (код 0701 90 единой Товарной номенклатуры внешнеэкономической деятельности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Минсельхозпрод</w:t>
            </w:r>
          </w:p>
        </w:tc>
        <w:tc>
          <w:tcPr>
            <w:tcW w:w="976" w:type="pct"/>
            <w:vAlign w:val="top"/>
            <w:vMerge w:val="restart"/>
          </w:tcPr>
          <w:p>
            <w:pPr>
              <w:jc w:val="left"/>
              <w:ind w:left="6" w:right="0"/>
              <w:spacing w:before="120" w:after="45" w:line="240" w:lineRule="auto"/>
            </w:pPr>
            <w:r>
              <w:rPr>
                <w:sz w:val="20"/>
                <w:szCs w:val="20"/>
              </w:rPr>
              <w:t xml:space="preserve">областные (Минский городской) исполнительные комитеты</w:t>
            </w:r>
          </w:p>
        </w:tc>
        <w:tc>
          <w:tcPr>
            <w:tcW w:w="617" w:type="pct"/>
            <w:vAlign w:val="top"/>
            <w:vMerge w:val="restart"/>
          </w:tcPr>
          <w:p>
            <w:pPr>
              <w:jc w:val="left"/>
              <w:ind w:left="6" w:right="0"/>
              <w:spacing w:before="120" w:after="45" w:line="240" w:lineRule="auto"/>
            </w:pPr>
            <w:r>
              <w:rPr>
                <w:sz w:val="20"/>
                <w:szCs w:val="20"/>
              </w:rPr>
              <w:t xml:space="preserve">8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25.15.42. Согласование выдачи лицензии на ввоз готовых кож из шкур крупного рогатого скота (код 4107 единой Товарной номенклатуры внешнеэкономической деятельности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концерн «Беллегпром»</w:t>
            </w:r>
          </w:p>
        </w:tc>
        <w:tc>
          <w:tcPr>
            <w:tcW w:w="976" w:type="pct"/>
            <w:vAlign w:val="top"/>
            <w:vMerge w:val="restart"/>
          </w:tcPr>
          <w:p>
            <w:pPr>
              <w:jc w:val="left"/>
              <w:ind w:left="6" w:right="0"/>
              <w:spacing w:before="120" w:after="45" w:line="240" w:lineRule="auto"/>
            </w:pPr>
            <w:r>
              <w:rPr>
                <w:sz w:val="20"/>
                <w:szCs w:val="20"/>
              </w:rPr>
              <w:t xml:space="preserve">концерн «Беллегпром»</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rPr>
              <w:t xml:space="preserve">25.15.43. Согласование выдачи лицензии на вывоз отходов тарного стекла (код 7001 00 100 0 единой Товарной номенклатуры внешнеэкономической деятельности Евразийского экономического союза)</w:t>
            </w:r>
          </w:p>
        </w:tc>
        <w:tc>
          <w:tcPr>
            <w:tcW w:w="610" w:type="pct"/>
            <w:vAlign w:val="top"/>
            <w:vMerge w:val="restart"/>
          </w:tcPr>
          <w:p>
            <w:pPr>
              <w:jc w:val="left"/>
              <w:ind w:left="6" w:right="0"/>
              <w:spacing w:before="120" w:after="45" w:line="240" w:lineRule="auto"/>
            </w:pPr>
            <w:r>
              <w:rPr>
                <w:sz w:val="20"/>
                <w:szCs w:val="20"/>
              </w:rPr>
              <w:t xml:space="preserve">Минстройархитектуры</w:t>
            </w:r>
          </w:p>
        </w:tc>
        <w:tc>
          <w:tcPr>
            <w:tcW w:w="976" w:type="pct"/>
            <w:vAlign w:val="top"/>
            <w:vMerge w:val="restart"/>
          </w:tcPr>
          <w:p>
            <w:pPr>
              <w:jc w:val="left"/>
              <w:ind w:left="6" w:right="0"/>
              <w:spacing w:before="120" w:after="45" w:line="240" w:lineRule="auto"/>
            </w:pPr>
            <w:r>
              <w:rPr>
                <w:sz w:val="20"/>
                <w:szCs w:val="20"/>
              </w:rPr>
              <w:t xml:space="preserve">Минстройархитектуры</w:t>
            </w:r>
          </w:p>
        </w:tc>
        <w:tc>
          <w:tcPr>
            <w:tcW w:w="617" w:type="pct"/>
            <w:vAlign w:val="top"/>
            <w:vMerge w:val="restart"/>
          </w:tcPr>
          <w:p>
            <w:pPr>
              <w:jc w:val="left"/>
              <w:ind w:left="6" w:right="0"/>
              <w:spacing w:before="120" w:after="45" w:line="240" w:lineRule="auto"/>
            </w:pPr>
            <w:r>
              <w:rPr>
                <w:sz w:val="20"/>
                <w:szCs w:val="20"/>
              </w:rPr>
              <w:t xml:space="preserve">5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vMerge w:val="restart"/>
          </w:tcPr>
          <w:p>
            <w:pPr>
              <w:jc w:val="left"/>
              <w:ind w:left="6" w:right="0"/>
              <w:spacing w:before="120" w:after="45" w:line="240" w:lineRule="auto"/>
            </w:pPr>
            <w:r>
              <w:rPr>
                <w:sz w:val="20"/>
                <w:szCs w:val="20"/>
                <w:b/>
                <w:bCs/>
              </w:rPr>
              <w:t xml:space="preserve">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610" w:type="pct"/>
            <w:vAlign w:val="top"/>
            <w:vMerge w:val="restart"/>
          </w:tcPr>
          <w:p>
            <w:pPr>
              <w:jc w:val="left"/>
              <w:ind w:left="6" w:right="0"/>
              <w:spacing w:before="120" w:after="45" w:line="240" w:lineRule="auto"/>
            </w:pPr>
            <w:r>
              <w:rPr>
                <w:sz w:val="20"/>
                <w:szCs w:val="20"/>
                <w:b/>
                <w:bCs/>
              </w:rPr>
              <w:t xml:space="preserve"> </w:t>
            </w:r>
          </w:p>
        </w:tc>
        <w:tc>
          <w:tcPr>
            <w:tcW w:w="976" w:type="pct"/>
            <w:vAlign w:val="top"/>
            <w:vMerge w:val="restart"/>
          </w:tcPr>
          <w:p>
            <w:pPr>
              <w:jc w:val="left"/>
              <w:ind w:left="6" w:right="0"/>
              <w:spacing w:before="120" w:after="45" w:line="240" w:lineRule="auto"/>
            </w:pPr>
            <w:r>
              <w:rPr>
                <w:sz w:val="20"/>
                <w:szCs w:val="20"/>
                <w:b/>
                <w:bCs/>
              </w:rPr>
              <w:t xml:space="preserve"> </w:t>
            </w:r>
          </w:p>
        </w:tc>
        <w:tc>
          <w:tcPr>
            <w:tcW w:w="617" w:type="pct"/>
            <w:vAlign w:val="top"/>
            <w:vMerge w:val="restart"/>
          </w:tcPr>
          <w:p>
            <w:pPr>
              <w:jc w:val="left"/>
              <w:ind w:left="6" w:right="0"/>
              <w:spacing w:before="120" w:after="45" w:line="240" w:lineRule="auto"/>
            </w:pPr>
            <w:r>
              <w:rPr>
                <w:sz w:val="20"/>
                <w:szCs w:val="20"/>
                <w:b/>
                <w:bCs/>
              </w:rPr>
              <w:t xml:space="preserve"> </w:t>
            </w:r>
          </w:p>
        </w:tc>
        <w:tc>
          <w:tcPr>
            <w:tcW w:w="675" w:type="pct"/>
            <w:vAlign w:val="top"/>
            <w:gridSpan w:val="2"/>
            <w:vMerge w:val="restart"/>
          </w:tcPr>
          <w:p>
            <w:pPr>
              <w:jc w:val="left"/>
              <w:ind w:left="6" w:right="0"/>
              <w:spacing w:before="120" w:after="45" w:line="240" w:lineRule="auto"/>
            </w:pPr>
            <w:r>
              <w:rPr>
                <w:sz w:val="20"/>
                <w:szCs w:val="20"/>
                <w:b/>
                <w:bCs/>
              </w:rPr>
              <w:t xml:space="preserve"> </w:t>
            </w:r>
          </w:p>
        </w:tc>
      </w:tr>
      <w:tr>
        <w:trPr/>
        <w:tc>
          <w:tcPr>
            <w:tcW w:w="2122" w:type="pct"/>
            <w:vAlign w:val="top"/>
            <w:vMerge w:val="restart"/>
          </w:tcPr>
          <w:p>
            <w:pPr>
              <w:jc w:val="left"/>
              <w:ind w:left="6" w:right="0"/>
              <w:spacing w:before="120" w:after="45" w:line="240" w:lineRule="auto"/>
            </w:pPr>
            <w:r>
              <w:rPr>
                <w:sz w:val="20"/>
                <w:szCs w:val="20"/>
              </w:rPr>
              <w:t xml:space="preserve">25.16.1.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vMerge w:val="restart"/>
          </w:tcPr>
          <w:p>
            <w:pPr>
              <w:jc w:val="left"/>
              <w:ind w:left="6" w:right="0"/>
              <w:spacing w:before="120" w:after="45" w:line="240" w:lineRule="auto"/>
            </w:pPr>
            <w:r>
              <w:rPr>
                <w:sz w:val="20"/>
                <w:szCs w:val="20"/>
              </w:rPr>
              <w:t xml:space="preserve">КГБ</w:t>
            </w:r>
          </w:p>
        </w:tc>
        <w:tc>
          <w:tcPr>
            <w:tcW w:w="976" w:type="pct"/>
            <w:vAlign w:val="top"/>
            <w:vMerge w:val="restart"/>
          </w:tcPr>
          <w:p>
            <w:pPr>
              <w:jc w:val="left"/>
              <w:ind w:left="6" w:right="0"/>
              <w:spacing w:before="120" w:after="45" w:line="240" w:lineRule="auto"/>
            </w:pPr>
            <w:r>
              <w:rPr>
                <w:sz w:val="20"/>
                <w:szCs w:val="20"/>
              </w:rPr>
              <w:t xml:space="preserve">КГБ</w:t>
            </w:r>
          </w:p>
        </w:tc>
        <w:tc>
          <w:tcPr>
            <w:tcW w:w="617" w:type="pct"/>
            <w:vAlign w:val="top"/>
            <w:vMerge w:val="restart"/>
          </w:tcPr>
          <w:p>
            <w:pPr>
              <w:jc w:val="left"/>
              <w:ind w:left="6" w:right="0"/>
              <w:spacing w:before="120" w:after="45" w:line="240" w:lineRule="auto"/>
            </w:pPr>
            <w:r>
              <w:rPr>
                <w:sz w:val="20"/>
                <w:szCs w:val="20"/>
              </w:rPr>
              <w:t xml:space="preserve">20 рабочих дней, а в случае истребования дополнительной технической документации или представления образцов товара – 30 рабочих дней</w:t>
            </w:r>
          </w:p>
        </w:tc>
        <w:tc>
          <w:tcPr>
            <w:tcW w:w="675" w:type="pct"/>
            <w:vAlign w:val="top"/>
            <w:gridSpan w:val="2"/>
            <w:vMerge w:val="restart"/>
          </w:tcPr>
          <w:p>
            <w:pPr>
              <w:jc w:val="left"/>
              <w:ind w:left="6" w:right="0"/>
              <w:spacing w:before="120" w:after="45" w:line="240" w:lineRule="auto"/>
            </w:pPr>
            <w:r>
              <w:rPr>
                <w:sz w:val="20"/>
                <w:szCs w:val="20"/>
              </w:rPr>
              <w:t xml:space="preserve">бесплатно</w:t>
            </w:r>
          </w:p>
        </w:tc>
      </w:tr>
      <w:tr>
        <w:trPr/>
        <w:tc>
          <w:tcPr>
            <w:tcW w:w="2122" w:type="pct"/>
            <w:vAlign w:val="top"/>
            <w:tcBorders>
              <w:bottom w:val="single" w:sz="5" w:color="000000"/>
            </w:tcBorders>
            <w:vMerge w:val="restart"/>
          </w:tcPr>
          <w:p>
            <w:pPr>
              <w:jc w:val="left"/>
              <w:ind w:left="6" w:right="0"/>
              <w:spacing w:before="120" w:after="45" w:line="240" w:lineRule="auto"/>
            </w:pPr>
            <w:r>
              <w:rPr>
                <w:sz w:val="20"/>
                <w:szCs w:val="20"/>
              </w:rPr>
              <w:t xml:space="preserve">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Align w:val="top"/>
            <w:tcBorders>
              <w:bottom w:val="single" w:sz="5" w:color="000000"/>
            </w:tcBorders>
            <w:vMerge w:val="restart"/>
          </w:tcPr>
          <w:p>
            <w:pPr>
              <w:jc w:val="left"/>
              <w:ind w:left="6" w:right="0"/>
              <w:spacing w:before="120" w:after="45" w:line="240" w:lineRule="auto"/>
            </w:pPr>
            <w:r>
              <w:rPr>
                <w:sz w:val="20"/>
                <w:szCs w:val="20"/>
              </w:rPr>
              <w:t xml:space="preserve">КГБ</w:t>
            </w:r>
          </w:p>
        </w:tc>
        <w:tc>
          <w:tcPr>
            <w:tcW w:w="976" w:type="pct"/>
            <w:vAlign w:val="top"/>
            <w:tcBorders>
              <w:bottom w:val="single" w:sz="5" w:color="000000"/>
            </w:tcBorders>
            <w:vMerge w:val="restart"/>
          </w:tcPr>
          <w:p>
            <w:pPr>
              <w:jc w:val="left"/>
              <w:ind w:left="6" w:right="0"/>
              <w:spacing w:before="120" w:after="45" w:line="240" w:lineRule="auto"/>
            </w:pPr>
            <w:r>
              <w:rPr>
                <w:sz w:val="20"/>
                <w:szCs w:val="20"/>
              </w:rPr>
              <w:t xml:space="preserve">КГБ</w:t>
            </w:r>
          </w:p>
        </w:tc>
        <w:tc>
          <w:tcPr>
            <w:tcW w:w="617" w:type="pct"/>
            <w:vAlign w:val="top"/>
            <w:tcBorders>
              <w:bottom w:val="single" w:sz="5" w:color="000000"/>
            </w:tcBorders>
            <w:vMerge w:val="restart"/>
          </w:tcPr>
          <w:p>
            <w:pPr>
              <w:jc w:val="left"/>
              <w:ind w:left="6" w:right="0"/>
              <w:spacing w:before="120" w:after="45" w:line="240" w:lineRule="auto"/>
            </w:pPr>
            <w:r>
              <w:rPr>
                <w:sz w:val="20"/>
                <w:szCs w:val="20"/>
              </w:rPr>
              <w:t xml:space="preserve">20 рабочих дней</w:t>
            </w:r>
          </w:p>
        </w:tc>
        <w:tc>
          <w:tcPr>
            <w:tcW w:w="675" w:type="pct"/>
            <w:vAlign w:val="top"/>
            <w:tcBorders>
              <w:bottom w:val="single" w:sz="5" w:color="000000"/>
            </w:tcBorders>
            <w:gridSpan w:val="2"/>
            <w:vMerge w:val="restart"/>
          </w:tcPr>
          <w:p>
            <w:pPr>
              <w:jc w:val="left"/>
              <w:ind w:left="6" w:right="0"/>
              <w:spacing w:before="120" w:after="45" w:line="240" w:lineRule="auto"/>
            </w:pPr>
            <w:r>
              <w:rPr>
                <w:sz w:val="20"/>
                <w:szCs w:val="20"/>
              </w:rPr>
              <w:t xml:space="preserve">бесплатно</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1</w:t>
      </w:r>
      <w:r>
        <w:rPr>
          <w:sz w:val="20"/>
          <w:szCs w:val="20"/>
        </w:rPr>
        <w:t xml:space="preserve"> Используется в настоящем едином перечне, а также в ссылках на него для целей постановления, утвердившего настоящий единый перечень.</w:t>
      </w:r>
    </w:p>
    <w:p>
      <w:pPr>
        <w:jc w:val="both"/>
        <w:ind w:left="0" w:right="0" w:firstLine="566.92913385827"/>
        <w:spacing w:after="60"/>
      </w:pPr>
      <w:r>
        <w:rPr>
          <w:sz w:val="20"/>
          <w:szCs w:val="20"/>
        </w:rPr>
        <w:t xml:space="preserve">Для целей настоящего единого перечня:</w:t>
      </w:r>
    </w:p>
    <w:p>
      <w:pPr>
        <w:jc w:val="both"/>
        <w:ind w:left="0" w:right="0" w:firstLine="566.92913385827"/>
        <w:spacing w:after="60"/>
      </w:pPr>
      <w:r>
        <w:rPr>
          <w:sz w:val="20"/>
          <w:szCs w:val="20"/>
        </w:rPr>
        <w:t xml:space="preserve">внесение изменения – внесение изменения (изменений) и (или) дополнения (дополнений);</w:t>
      </w:r>
    </w:p>
    <w:p>
      <w:pPr>
        <w:jc w:val="both"/>
        <w:ind w:left="0" w:right="0" w:firstLine="566.92913385827"/>
        <w:spacing w:after="60"/>
      </w:pPr>
      <w:r>
        <w:rPr>
          <w:sz w:val="20"/>
          <w:szCs w:val="20"/>
        </w:rPr>
        <w:t xml:space="preserve">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pPr>
        <w:jc w:val="both"/>
        <w:ind w:left="0" w:right="0" w:firstLine="566.92913385827"/>
        <w:spacing w:after="60"/>
      </w:pPr>
      <w:r>
        <w:rPr>
          <w:sz w:val="20"/>
          <w:szCs w:val="20"/>
        </w:rPr>
        <w:t xml:space="preserve">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pPr>
        <w:jc w:val="both"/>
        <w:ind w:left="0" w:right="0" w:firstLine="566.92913385827"/>
        <w:spacing w:after="60"/>
      </w:pPr>
      <w:r>
        <w:rPr>
          <w:sz w:val="20"/>
          <w:szCs w:val="20"/>
        </w:rPr>
        <w:t xml:space="preserve">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pPr>
        <w:jc w:val="both"/>
        <w:ind w:left="0" w:right="0" w:firstLine="566.92913385827"/>
        <w:spacing w:after="60"/>
      </w:pPr>
      <w:r>
        <w:rPr>
          <w:sz w:val="20"/>
          <w:szCs w:val="20"/>
        </w:rPr>
        <w:t xml:space="preserve">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pPr>
        <w:jc w:val="both"/>
        <w:ind w:left="0" w:right="0" w:firstLine="566.92913385827"/>
        <w:spacing w:after="60"/>
      </w:pPr>
      <w:r>
        <w:rPr>
          <w:sz w:val="20"/>
          <w:szCs w:val="20"/>
          <w:vertAlign w:val="superscript"/>
        </w:rPr>
        <w:t xml:space="preserve">2</w:t>
      </w:r>
      <w:r>
        <w:rPr>
          <w:sz w:val="20"/>
          <w:szCs w:val="20"/>
        </w:rPr>
        <w:t xml:space="preserve"> В отношении подпунктов 3.4.2 и 3.4.6 пункта 3.4 настоящего единого перечня – за исключением застройки территории садоводческих товариществ;</w:t>
      </w:r>
    </w:p>
    <w:p>
      <w:pPr>
        <w:jc w:val="both"/>
        <w:ind w:left="0" w:right="0" w:firstLine="566.92913385827"/>
        <w:spacing w:after="60"/>
      </w:pPr>
      <w:r>
        <w:rPr>
          <w:sz w:val="20"/>
          <w:szCs w:val="20"/>
        </w:rPr>
        <w:t xml:space="preserve">в отношении подпункта 3.4.3 пункта 3.4 настоящего единого перечня – за исключением:</w:t>
      </w:r>
    </w:p>
    <w:p>
      <w:pPr>
        <w:jc w:val="both"/>
        <w:ind w:left="0" w:right="0" w:firstLine="566.92913385827"/>
        <w:spacing w:after="60"/>
      </w:pPr>
      <w:r>
        <w:rPr>
          <w:sz w:val="20"/>
          <w:szCs w:val="20"/>
        </w:rPr>
        <w:t xml:space="preserve">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pPr>
        <w:jc w:val="both"/>
        <w:ind w:left="0" w:right="0" w:firstLine="566.92913385827"/>
        <w:spacing w:after="60"/>
      </w:pPr>
      <w:r>
        <w:rPr>
          <w:sz w:val="20"/>
          <w:szCs w:val="20"/>
        </w:rPr>
        <w:t xml:space="preserve">объектов, предпроектная (предынвестиционная) документация на которые разрабатывается в форме задания на разработку проектной документации;</w:t>
      </w:r>
    </w:p>
    <w:p>
      <w:pPr>
        <w:jc w:val="both"/>
        <w:ind w:left="0" w:right="0" w:firstLine="566.92913385827"/>
        <w:spacing w:after="60"/>
      </w:pPr>
      <w:r>
        <w:rPr>
          <w:sz w:val="20"/>
          <w:szCs w:val="20"/>
        </w:rPr>
        <w:t xml:space="preserve">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pPr>
        <w:jc w:val="both"/>
        <w:ind w:left="0" w:right="0" w:firstLine="566.92913385827"/>
        <w:spacing w:after="60"/>
      </w:pPr>
      <w:r>
        <w:rPr>
          <w:sz w:val="20"/>
          <w:szCs w:val="20"/>
        </w:rPr>
        <w:t xml:space="preserve">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pPr>
        <w:jc w:val="both"/>
        <w:ind w:left="0" w:right="0" w:firstLine="566.92913385827"/>
        <w:spacing w:after="60"/>
      </w:pPr>
      <w:r>
        <w:rPr>
          <w:sz w:val="20"/>
          <w:szCs w:val="20"/>
        </w:rPr>
        <w:t xml:space="preserve">возведения на территории заказчиков объектов, не связанных с воздействием на окружающую среду и (или) использованием природных ресурсов;</w:t>
      </w:r>
    </w:p>
    <w:p>
      <w:pPr>
        <w:jc w:val="both"/>
        <w:ind w:left="0" w:right="0" w:firstLine="566.92913385827"/>
        <w:spacing w:after="60"/>
      </w:pPr>
      <w:r>
        <w:rPr>
          <w:sz w:val="20"/>
          <w:szCs w:val="20"/>
        </w:rPr>
        <w:t xml:space="preserve">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pPr>
        <w:jc w:val="both"/>
        <w:ind w:left="0" w:right="0" w:firstLine="566.92913385827"/>
        <w:spacing w:after="60"/>
      </w:pPr>
      <w:r>
        <w:rPr>
          <w:sz w:val="20"/>
          <w:szCs w:val="20"/>
        </w:rPr>
        <w:t xml:space="preserve">в отношении подпунктов 3.4.4 и 3.4.5 пункта 3.4 настоящего единого перечня – за исключением:</w:t>
      </w:r>
    </w:p>
    <w:p>
      <w:pPr>
        <w:jc w:val="both"/>
        <w:ind w:left="0" w:right="0" w:firstLine="566.92913385827"/>
        <w:spacing w:after="60"/>
      </w:pPr>
      <w:r>
        <w:rPr>
          <w:sz w:val="20"/>
          <w:szCs w:val="20"/>
        </w:rPr>
        <w:t xml:space="preserve">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pPr>
        <w:jc w:val="both"/>
        <w:ind w:left="0" w:right="0" w:firstLine="566.92913385827"/>
        <w:spacing w:after="60"/>
      </w:pPr>
      <w:r>
        <w:rPr>
          <w:sz w:val="20"/>
          <w:szCs w:val="20"/>
        </w:rPr>
        <w:t xml:space="preserve">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pPr>
        <w:jc w:val="both"/>
        <w:ind w:left="0" w:right="0" w:firstLine="566.92913385827"/>
        <w:spacing w:after="60"/>
      </w:pPr>
      <w:r>
        <w:rPr>
          <w:sz w:val="20"/>
          <w:szCs w:val="20"/>
        </w:rPr>
        <w:t xml:space="preserve">возведения на территории заказчиков объектов, не связанных с воздействием на окружающую среду и (или) использованием природных ресурсов;</w:t>
      </w:r>
    </w:p>
    <w:p>
      <w:pPr>
        <w:jc w:val="both"/>
        <w:ind w:left="0" w:right="0" w:firstLine="566.92913385827"/>
        <w:spacing w:after="60"/>
      </w:pPr>
      <w:r>
        <w:rPr>
          <w:sz w:val="20"/>
          <w:szCs w:val="20"/>
        </w:rPr>
        <w:t xml:space="preserve">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pPr>
        <w:jc w:val="both"/>
        <w:ind w:left="0" w:right="0" w:firstLine="566.92913385827"/>
        <w:spacing w:after="60"/>
      </w:pPr>
      <w:r>
        <w:rPr>
          <w:sz w:val="20"/>
          <w:szCs w:val="20"/>
        </w:rPr>
        <w:t xml:space="preserve">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pPr>
        <w:jc w:val="both"/>
        <w:ind w:left="0" w:right="0" w:firstLine="566.92913385827"/>
        <w:spacing w:after="60"/>
      </w:pPr>
      <w:r>
        <w:rPr>
          <w:sz w:val="20"/>
          <w:szCs w:val="20"/>
        </w:rPr>
        <w:t xml:space="preserve">объектов, входящих в перечень исключений, указанных в статье 7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w:t>
      </w:r>
    </w:p>
    <w:p>
      <w:pPr>
        <w:jc w:val="both"/>
        <w:ind w:left="0" w:right="0" w:firstLine="566.92913385827"/>
        <w:spacing w:after="60"/>
      </w:pPr>
      <w:r>
        <w:rPr>
          <w:sz w:val="20"/>
          <w:szCs w:val="20"/>
        </w:rPr>
        <w:t xml:space="preserve">Перечень объектов, для которых проводится оценка воздействия на окружающую среду, определен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pPr>
        <w:jc w:val="both"/>
        <w:ind w:left="0" w:right="0" w:firstLine="566.92913385827"/>
        <w:spacing w:after="60"/>
      </w:pPr>
      <w:r>
        <w:rPr>
          <w:sz w:val="20"/>
          <w:szCs w:val="20"/>
        </w:rPr>
        <w:t xml:space="preserve">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pPr>
        <w:jc w:val="both"/>
        <w:ind w:left="0" w:right="0" w:firstLine="566.92913385827"/>
        <w:spacing w:after="60"/>
      </w:pPr>
      <w:r>
        <w:rPr>
          <w:sz w:val="20"/>
          <w:szCs w:val="20"/>
        </w:rPr>
        <w:t xml:space="preserve">в отношении подпункта 3.4.9 пункта 3.4 настоящего единого перечня – за исключением использования, обезвреживания:</w:t>
      </w:r>
    </w:p>
    <w:p>
      <w:pPr>
        <w:jc w:val="both"/>
        <w:ind w:left="0" w:right="0" w:firstLine="566.92913385827"/>
        <w:spacing w:after="60"/>
      </w:pPr>
      <w:r>
        <w:rPr>
          <w:sz w:val="20"/>
          <w:szCs w:val="20"/>
        </w:rPr>
        <w:t xml:space="preserve">отходов, трупов животных научными организациями для выполнения научно-исследовательских, опытно-конструкторских и опытно-технологических работ;</w:t>
      </w:r>
    </w:p>
    <w:p>
      <w:pPr>
        <w:jc w:val="both"/>
        <w:ind w:left="0" w:right="0" w:firstLine="566.92913385827"/>
        <w:spacing w:after="60"/>
      </w:pPr>
      <w:r>
        <w:rPr>
          <w:sz w:val="20"/>
          <w:szCs w:val="20"/>
        </w:rPr>
        <w:t xml:space="preserve">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pPr>
        <w:jc w:val="both"/>
        <w:ind w:left="0" w:right="0" w:firstLine="566.92913385827"/>
        <w:spacing w:after="60"/>
      </w:pPr>
      <w:r>
        <w:rPr>
          <w:sz w:val="20"/>
          <w:szCs w:val="20"/>
        </w:rPr>
        <w:t xml:space="preserve">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pPr>
        <w:jc w:val="both"/>
        <w:ind w:left="0" w:right="0" w:firstLine="566.92913385827"/>
        <w:spacing w:after="60"/>
      </w:pPr>
      <w:r>
        <w:rPr>
          <w:sz w:val="20"/>
          <w:szCs w:val="20"/>
        </w:rPr>
        <w:t xml:space="preserve">отходов взрывчатых веществ и материалов объектов оборонной, военной инфраструктуры;</w:t>
      </w:r>
    </w:p>
    <w:p>
      <w:pPr>
        <w:jc w:val="both"/>
        <w:ind w:left="0" w:right="0" w:firstLine="566.92913385827"/>
        <w:spacing w:after="60"/>
      </w:pPr>
      <w:r>
        <w:rPr>
          <w:sz w:val="20"/>
          <w:szCs w:val="20"/>
        </w:rPr>
        <w:t xml:space="preserve">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pPr>
        <w:jc w:val="both"/>
        <w:ind w:left="0" w:right="0" w:firstLine="566.92913385827"/>
        <w:spacing w:after="60"/>
      </w:pPr>
      <w:r>
        <w:rPr>
          <w:sz w:val="20"/>
          <w:szCs w:val="20"/>
        </w:rPr>
        <w:t xml:space="preserve">в отношении подпункта 3.4.18 пункта 3.4 настоящего единого перечня – объектов, для которых проводится оценка воздействия на окружающую среду, указанных в подпунктах 1.1–1.5, 1.8, 1.9, 1.12, 1.13, 1.21 и 1.22 пункта 1 статьи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pPr>
        <w:jc w:val="both"/>
        <w:ind w:left="0" w:right="0" w:firstLine="566.92913385827"/>
        <w:spacing w:after="60"/>
      </w:pPr>
      <w:r>
        <w:rPr>
          <w:sz w:val="20"/>
          <w:szCs w:val="20"/>
          <w:vertAlign w:val="superscript"/>
        </w:rPr>
        <w:t xml:space="preserve">3</w:t>
      </w:r>
      <w:r>
        <w:rPr>
          <w:sz w:val="20"/>
          <w:szCs w:val="20"/>
        </w:rPr>
        <w:t xml:space="preserve">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pPr>
        <w:jc w:val="both"/>
        <w:ind w:left="0" w:right="0" w:firstLine="566.92913385827"/>
        <w:spacing w:after="60"/>
      </w:pPr>
      <w:r>
        <w:rPr>
          <w:sz w:val="20"/>
          <w:szCs w:val="20"/>
          <w:vertAlign w:val="superscript"/>
        </w:rPr>
        <w:t xml:space="preserve">4</w:t>
      </w:r>
      <w:r>
        <w:rPr>
          <w:sz w:val="20"/>
          <w:szCs w:val="20"/>
        </w:rP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pPr>
        <w:jc w:val="both"/>
        <w:ind w:left="0" w:right="0" w:firstLine="566.92913385827"/>
        <w:spacing w:after="60"/>
      </w:pPr>
      <w:r>
        <w:rPr>
          <w:sz w:val="20"/>
          <w:szCs w:val="20"/>
          <w:vertAlign w:val="superscript"/>
        </w:rPr>
        <w:t xml:space="preserve">5</w:t>
      </w:r>
      <w:r>
        <w:rPr>
          <w:sz w:val="20"/>
          <w:szCs w:val="20"/>
        </w:rPr>
        <w:t xml:space="preserve"> За исключением случаев, предусмотренных в пункте 4 статьи 214 Кодекса Республики Беларусь о культуре.</w:t>
      </w:r>
    </w:p>
    <w:p>
      <w:pPr>
        <w:jc w:val="both"/>
        <w:ind w:left="0" w:right="0" w:firstLine="566.92913385827"/>
        <w:spacing w:after="60"/>
      </w:pPr>
      <w:r>
        <w:rPr>
          <w:sz w:val="20"/>
          <w:szCs w:val="20"/>
          <w:vertAlign w:val="superscript"/>
        </w:rPr>
        <w:t xml:space="preserve">6</w:t>
      </w:r>
      <w:r>
        <w:rPr>
          <w:sz w:val="20"/>
          <w:szCs w:val="20"/>
        </w:rPr>
        <w:t xml:space="preserve"> За исключением случаев размещения заказов на производство (приобретение непосредственно у их изготовителя) специальных материалов:</w:t>
      </w:r>
    </w:p>
    <w:p>
      <w:pPr>
        <w:jc w:val="both"/>
        <w:ind w:left="0" w:right="0" w:firstLine="566.92913385827"/>
        <w:spacing w:after="60"/>
      </w:pPr>
      <w:r>
        <w:rPr>
          <w:sz w:val="20"/>
          <w:szCs w:val="20"/>
        </w:rPr>
        <w:t xml:space="preserve">в подчиненных Минфину государственных организациях, за деятельность которых уполномочен отвечать Департамент государственных знаков;</w:t>
      </w:r>
    </w:p>
    <w:p>
      <w:pPr>
        <w:jc w:val="both"/>
        <w:ind w:left="0" w:right="0" w:firstLine="566.92913385827"/>
        <w:spacing w:after="60"/>
      </w:pPr>
      <w:r>
        <w:rPr>
          <w:sz w:val="20"/>
          <w:szCs w:val="20"/>
        </w:rPr>
        <w:t xml:space="preserve">подчиненными Минфину государственными организациями, за деятельность которых уполномочен отвечать Департамент государственных знаков.</w:t>
      </w:r>
    </w:p>
    <w:p>
      <w:pPr>
        <w:jc w:val="both"/>
        <w:ind w:left="0" w:right="0" w:firstLine="566.92913385827"/>
        <w:spacing w:after="60"/>
      </w:pPr>
      <w:r>
        <w:rPr>
          <w:sz w:val="20"/>
          <w:szCs w:val="20"/>
          <w:vertAlign w:val="superscript"/>
        </w:rPr>
        <w:t xml:space="preserve">7</w:t>
      </w:r>
      <w:r>
        <w:rPr>
          <w:sz w:val="20"/>
          <w:szCs w:val="20"/>
        </w:rPr>
        <w:t xml:space="preserve">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pPr>
        <w:jc w:val="both"/>
        <w:ind w:left="0" w:right="0" w:firstLine="566.92913385827"/>
        <w:spacing w:after="240"/>
      </w:pPr>
      <w:r>
        <w:rPr>
          <w:sz w:val="20"/>
          <w:szCs w:val="20"/>
          <w:vertAlign w:val="superscript"/>
        </w:rPr>
        <w:t xml:space="preserve">8 </w:t>
      </w:r>
      <w:r>
        <w:rPr>
          <w:sz w:val="20"/>
          <w:szCs w:val="20"/>
        </w:rPr>
        <w:t xml:space="preserve">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pPr>
        <w:jc w:val="both"/>
        <w:ind w:left="0" w:right="0" w:firstLine="566.92913385827"/>
        <w:spacing w:after="60"/>
      </w:pPr>
      <w:r>
        <w:rPr>
          <w:sz w:val="20"/>
          <w:szCs w:val="20"/>
          <w:vertAlign w:val="superscript"/>
        </w:rPr>
        <w:t xml:space="preserve">9</w:t>
      </w:r>
      <w:r>
        <w:rPr>
          <w:sz w:val="20"/>
          <w:szCs w:val="20"/>
        </w:rPr>
        <w:t xml:space="preserve"> Государственная пошлина взимается с 1 ноября 2024 г.</w:t>
      </w:r>
    </w:p>
    <w:p>
      <w:pPr>
        <w:jc w:val="both"/>
        <w:ind w:left="0" w:right="0" w:firstLine="709"/>
        <w:spacing w:after="60"/>
      </w:pPr>
      <w:r>
        <w:rPr>
          <w:sz w:val="20"/>
          <w:szCs w:val="20"/>
        </w:rPr>
        <w:t xml:space="preserve">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w:t>
      </w:r>
      <w:r>
        <w:rPr>
          <w:sz w:val="20"/>
          <w:szCs w:val="20"/>
        </w:rPr>
        <w:t xml:space="preserve">информации</w:t>
      </w:r>
      <w:r>
        <w:rPr>
          <w:sz w:val="20"/>
          <w:szCs w:val="20"/>
        </w:rPr>
        <w:t xml:space="preserve">, в том числе физическое лицо.</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2025-03-13T15:07:03+03:00</dcterms:created>
  <dcterms:modified xsi:type="dcterms:W3CDTF">2025-03-13T15:07:03+03:00</dcterms:modified>
</cp:coreProperties>
</file>

<file path=docProps/custom.xml><?xml version="1.0" encoding="utf-8"?>
<Properties xmlns="http://schemas.openxmlformats.org/officeDocument/2006/custom-properties" xmlns:vt="http://schemas.openxmlformats.org/officeDocument/2006/docPropsVTypes"/>
</file>