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7BA" w:rsidRPr="00A056EB" w:rsidRDefault="00A3250D" w:rsidP="00E827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КИРОВСКИЙ РАЙОН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</w:rPr>
        <w:t>НЫЙ</w:t>
      </w:r>
    </w:p>
    <w:p w:rsidR="00E827BA" w:rsidRPr="00A056EB" w:rsidRDefault="00E827BA" w:rsidP="00E827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E827BA" w:rsidRPr="00A056EB" w:rsidRDefault="00E827BA" w:rsidP="00E827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27BA" w:rsidRPr="00A056EB" w:rsidRDefault="00E827BA" w:rsidP="00E827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ОТДЕЛ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ИДЕОЛОГИЧЕСКОЙ РАБОТЫ</w:t>
      </w:r>
    </w:p>
    <w:p w:rsidR="00E827BA" w:rsidRPr="00A056EB" w:rsidRDefault="00E827BA" w:rsidP="00E827B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3002D0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ОБРАЗОВАНИЕ И НАУКА – </w:t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br/>
      </w:r>
      <w:r w:rsidRPr="003002D0">
        <w:rPr>
          <w:rFonts w:ascii="Times New Roman" w:eastAsia="Calibri" w:hAnsi="Times New Roman" w:cs="Times New Roman"/>
          <w:b/>
          <w:bCs/>
          <w:sz w:val="44"/>
          <w:szCs w:val="44"/>
        </w:rPr>
        <w:t>ДВИЖУЩИЕ СИЛЫ РАЗВИТИЯ ОБЩЕСТВА И ГОСУДАРСТВА</w:t>
      </w:r>
    </w:p>
    <w:p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20E3E" w:rsidRPr="00A056EB" w:rsidRDefault="00E827BA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г. Кировск</w:t>
      </w:r>
    </w:p>
    <w:p w:rsidR="00820E3E" w:rsidRPr="00A056EB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август</w:t>
      </w:r>
      <w:r w:rsidR="00820E3E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820E3E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820E3E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3002D0" w:rsidRPr="003002D0" w:rsidRDefault="003002D0" w:rsidP="00DF44B1">
      <w:pPr>
        <w:spacing w:after="0" w:line="240" w:lineRule="auto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1" w:name="_Hlk173940424"/>
      <w:r w:rsidRPr="003002D0">
        <w:rPr>
          <w:rFonts w:ascii="Times New Roman" w:eastAsia="Times New Roman" w:hAnsi="Times New Roman" w:cs="Times New Roman"/>
          <w:b/>
          <w:bCs/>
          <w:sz w:val="30"/>
          <w:szCs w:val="30"/>
        </w:rPr>
        <w:lastRenderedPageBreak/>
        <w:t>ОБРАЗОВАНИЕ И НАУКА – ДВИЖУЩИЕ СИЛЫ РАЗВИТИЯ ОБЩЕСТВА И ГОСУДАРСТВА</w:t>
      </w:r>
    </w:p>
    <w:p w:rsidR="003002D0" w:rsidRPr="003002D0" w:rsidRDefault="003002D0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 основе информации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Национального статистического комитета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Министерства образования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Государственного комитета по науке и технологиям Республики Беларусь,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Национальной академии наук</w:t>
      </w: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Беларуси,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материалов государственных СМИ</w:t>
      </w:r>
    </w:p>
    <w:p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4199D1E" wp14:editId="65AD2C3D">
            <wp:extent cx="3219450" cy="1811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72" cy="183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общества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государства в современных условиях является интеллектуальный потенциал человека. Мы наблюдаем все возрастающую роль человеческого капитала в развитии современной экономики. Человек с присущими ему способностями, знаниями и возможностью творчески и нестандартно решать поставленные задачи становится залогом успеха новых проектов. 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А.Г.Лукашенко неоднократно подчеркивал, что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anchor distT="0" distB="0" distL="114300" distR="114300" simplePos="0" relativeHeight="251659264" behindDoc="0" locked="0" layoutInCell="1" allowOverlap="1" wp14:anchorId="3F86FDAC" wp14:editId="38BE7D56">
            <wp:simplePos x="0" y="0"/>
            <wp:positionH relativeFrom="column">
              <wp:posOffset>453390</wp:posOffset>
            </wp:positionH>
            <wp:positionV relativeFrom="paragraph">
              <wp:posOffset>299720</wp:posOffset>
            </wp:positionV>
            <wp:extent cx="3162300" cy="177927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Национальная система образования – фактор экономического роста и благосостояния страны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Беларусь является государством, где реализуется принцип непрерывности образования 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), реализуется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>и гарантируется право на бесплатное получение образования.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EDB1B83" wp14:editId="36BB7789">
            <wp:extent cx="3217334" cy="18097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7661" cy="18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 доступа к знаниям для всех слоев населения. Основой этой поддержки является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система бесплатного среднего образования и бюджетные места в учреждениях высшего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br/>
        <w:t>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50E5A1DA" wp14:editId="147F154B">
            <wp:extent cx="3251200" cy="1828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1252" cy="184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 другим мерам государственной поддержки относятся стипендии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за счет средств республиканского или местных бюджетов, общежития, предоставляемые на время обучения. Ряд категорий обучающихся получают также бесплатное горячее питание, бесплатные учебники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>и пособия, спецодежду и обувь на практике и стажировках.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Особое внимание уделяется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поддержке одаренных учащихся и студентов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Действует специальный фонд Президента Республики Беларусь по социальной поддержке одаренных учащихся и студентов, из средств которого 17 июля 2025 г. назначены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очередные стипендии 192 студентам УВО. Гранд-премий с присвоением звания лауреата специального фонда удостоены</w:t>
      </w:r>
      <w:r w:rsidR="00FA450F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Мисиюк.</w:t>
      </w:r>
    </w:p>
    <w:p w:rsidR="00FA450F" w:rsidRPr="003002D0" w:rsidRDefault="00FA450F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</w:p>
    <w:p w:rsidR="003002D0" w:rsidRPr="003002D0" w:rsidRDefault="003002D0" w:rsidP="003002D0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5.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val="en-US"/>
        </w:rPr>
        <w:drawing>
          <wp:inline distT="0" distB="0" distL="0" distR="0" wp14:anchorId="6A60A3B4" wp14:editId="187518D8">
            <wp:extent cx="3572933" cy="20097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6739" cy="20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</w:t>
      </w:r>
      <w:r w:rsidR="00F77311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сформирована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на подготовку кадров, объем и структуру подготовки, а также трудоустройство специалистов, рабочих, служащих, подготовленных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за счет бюджетных средств. Уместно будет отметить, что только наша страна на постсоветском пространстве сохранила систему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Это с завистью отмечают все соседи, потому что высококвалифицированных рабочих, толковых инженеров </w:t>
      </w:r>
      <w:r w:rsidR="00F77311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и головастых технологов не хватает нигде в мире.</w:t>
      </w:r>
    </w:p>
    <w:p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Успехам в сфере образования способствует реализация требования нашего Президента о недопустимости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в ней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При этом это не отменяет необходимости системы оперативно реагировать на запросы времени, находясь в авангарде всего нового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прогрессивного.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по всемерному всестороннему формированию личности, как движущей силы развития общества и государства.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6.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noProof/>
          <w:sz w:val="30"/>
          <w:szCs w:val="30"/>
          <w:lang w:val="en-US"/>
        </w:rPr>
        <w:drawing>
          <wp:inline distT="0" distB="0" distL="0" distR="0" wp14:anchorId="5F46D1E3" wp14:editId="3AEECCE1">
            <wp:extent cx="3629025" cy="20415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38" cy="205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по всемерному всестороннему формированию личности, как движущей силы развития общества и государства.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С 1 сентября начнут действовать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изменения, внесенные в Кодекс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об образовании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частности, внесены изменения в ЦЭ и итоговую аттестацию школьников; введен </w:t>
      </w: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новый порядок распределения, предусматривается больше гарантий для выпускников УВО и колледжей. Количество уроков по предмету «Физическая культура и здоровье» увеличивается с двух </w:t>
      </w: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br/>
        <w:t>до трех; в сельские школы возвращена программа по обучению вождению; упрощена организация подвоза школьников; закреплена обязанность для школьников придерживаться делового стиля одежды и др.</w:t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является перспективным направлением международного сотрудничества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укрепления гуманитарных связей. В последние годы белорусские учреждения образования активно развивают программы, направленные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на привлечение иностранных студентов, особенно из стран СНГ, Азии, Африки и Латинской Америки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Наблюдается тенденция к росту востребованности белорусского образования среди иностранных граждан, желающих обучаться в УВО Республики Беларусь. Если в 2010 году в республике обучалось около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10 тыс. иностранных граждан, </w:t>
      </w:r>
      <w:r w:rsidRPr="003002D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на 1 января 2025 г. уже порядка 34 тыс.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3002D0" w:rsidRPr="003002D0" w:rsidRDefault="003002D0" w:rsidP="003002D0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за рубежом.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 образования, сделать их менее зависимыми от государственного финансирования.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являются примером народной дипломатии, способствующей развитию взаимопонимания между народами.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40-е место из 193 стран (2023 г. – 57-е место из 207 стран).</w:t>
      </w:r>
    </w:p>
    <w:p w:rsidR="003002D0" w:rsidRPr="003002D0" w:rsidRDefault="003002D0" w:rsidP="003002D0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Беларусь – страна, в которой развивается целая индустрия интеллекта, для которой создан научный ландшафт. Сформирована междисциплинарная многовекторная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центры. Все это обеспечивает получение новейших результатов мирового уровня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pacing w:val="-6"/>
          <w:sz w:val="30"/>
          <w:szCs w:val="30"/>
        </w:rPr>
        <w:lastRenderedPageBreak/>
        <w:t>В Беларуси утверждены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на 2026-2030 годы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медицинские технологии, инновационные технологии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в агропромышленном комплексе и пищевой промышленности, научное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научно-техническое обеспечение безопасности человека, общества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государства.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кадровым научным потенциалом</w:t>
      </w: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7.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6369E4A" wp14:editId="286372D2">
            <wp:extent cx="3524250" cy="19823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8130" cy="19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молодой ученый в возрасте до 35 лет.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система стимулирования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br/>
        <w:t>и привлечения в научную сферу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 Республики Беларусь аспирантам;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студентов;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конкурс на выполнение фундаментальных научных исследований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и поисковых научных исследований совместно научными группами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>под руководством молодых ученых Беларуси и России и др.</w:t>
      </w:r>
    </w:p>
    <w:p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300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Приведем некоторые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 xml:space="preserve">примеры инновационных производств, разработки которых были внедрены в реальный сектор </w:t>
      </w:r>
      <w:r w:rsidR="00F77311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 состоянию на июль 2025 г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>На базе Института физики им. Б.И.Степанова создано инновационное производство по выпуску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шлаковоза грузоподъемностью 80 т с чашей объемом 11 м³ и тяжеловоза грузоподъемностью 150 т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трактора «Беларус» на базе бесступенчатой трансмиссии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с двигателем Weichai (Вейчай) мощностью 330 л. с.; трактора «Беларус» с центральным приводом и передним ведущим мостом увеличенной грузоподъемности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ОАО «Планар»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Разработан ассортимент и освоена технология производства новых видов продуктов мясных и из мяса птицы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фактический выпуск импортозамещающей продукции и услуг по разработкам НАН Беларуси, внедренным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в экономику, составляет порядка 335 млн долларов США в год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3002D0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, которые активно содействуют усилению интеграционных процессов между учреждениями образования и инновационными предприятиями 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br/>
        <w:t>в производственной, кадровой, научно-исследовательской сферах.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На сегодняшний день в республике действуют 14 технопарков, расположенных во всех регионах страны: по одному в Брестской, Гомельской и Гродненской областях, по два в Минской и Могилевской областях, три в Витебской области и четыре в г.Минске.</w:t>
      </w:r>
    </w:p>
    <w:p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более 1 млрд рублей, что в три раза больше, чем было зафиксировано в 2021 году – 320,3 млн рублей. </w:t>
      </w:r>
    </w:p>
    <w:p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По итогам 2024 года резидентами технопарков поставлено </w:t>
      </w: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>на экспорт продукции на 459,6 млн рублей (в 2021 году – 137,9 млн рублей).</w:t>
      </w:r>
    </w:p>
    <w:p w:rsidR="003002D0" w:rsidRPr="003002D0" w:rsidRDefault="003002D0" w:rsidP="003002D0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Беларуси проводится системная работа по развитию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. Основные усилия государства направлены на углубление взаимодействия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в Союзном государстве, ЕАЭС, СНГ и со странами дальней дуги.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Белорусские ученые сотрудничают с коллегами со всего мира. 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В их числе Китай, Индия, Турция, Венесуэла, Сингапур и многие другие.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Только на базе организаций НАН Беларуси действует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33 международных исследовательских центра с организациями России, Китая, Вьетнама, Турции, ЮАР и др.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Одним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Федерацией. Союзные программы и проекты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уже доказали свою успешность. Значимые результаты получены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в области космоса, микроэлектроники, медицины, агропромышленных технологий и по другим направлениям.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 программы Союзного государства: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«Интелавто»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</w:t>
      </w:r>
      <w:r w:rsidR="00F7731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других </w:t>
      </w:r>
      <w:r w:rsidR="00F77311" w:rsidRPr="003002D0">
        <w:rPr>
          <w:rFonts w:ascii="Times New Roman" w:eastAsia="Calibri" w:hAnsi="Times New Roman" w:cs="Times New Roman"/>
          <w:sz w:val="30"/>
          <w:szCs w:val="30"/>
        </w:rPr>
        <w:t>компонентов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для электрического и гибридного транспорта;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производства медицинской техники;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>и наземных средств в интересах создания многоспутниковых группировок малоразмерных космических аппаратов наблюдения земной поверхности и околоземного космического пространства.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рейтинге достижения Целей устойчивого развития Беларусь заняла 32-е место среди 167 стран согласно Sustainable Development Report 2025. 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3002D0" w:rsidRPr="003002D0" w:rsidRDefault="003002D0" w:rsidP="003002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****</w:t>
      </w:r>
    </w:p>
    <w:p w:rsidR="003002D0" w:rsidRPr="003002D0" w:rsidRDefault="003002D0" w:rsidP="003002D0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8.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val="en-US"/>
        </w:rPr>
        <w:drawing>
          <wp:inline distT="0" distB="0" distL="0" distR="0" wp14:anchorId="0A38B889" wp14:editId="3D0C15DE">
            <wp:extent cx="3590925" cy="2019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8872" cy="20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</w:t>
      </w:r>
      <w:r w:rsidR="00FA450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br/>
      </w: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без реальных достижений в научной сфере движение вперед невозможно»</w:t>
      </w:r>
      <w:r w:rsidRPr="003002D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3002D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3002D0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Национальной академии наук Беларуси.</w:t>
      </w:r>
    </w:p>
    <w:p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3AFC509" wp14:editId="5926A683">
            <wp:extent cx="3505200" cy="1971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9168" cy="20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CB5FEC" w:rsidRDefault="00CB5FEC">
      <w:pPr>
        <w:rPr>
          <w:rFonts w:ascii="Times New Roman" w:eastAsia="Calibri" w:hAnsi="Times New Roman" w:cs="Times New Roman"/>
          <w:sz w:val="30"/>
          <w:szCs w:val="30"/>
        </w:rPr>
      </w:pPr>
    </w:p>
    <w:sectPr w:rsidR="00CB5FEC" w:rsidSect="00FA450F">
      <w:headerReference w:type="default" r:id="rId16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B6B" w:rsidRDefault="00383B6B" w:rsidP="00CB5FEC">
      <w:pPr>
        <w:spacing w:after="0" w:line="240" w:lineRule="auto"/>
      </w:pPr>
      <w:r>
        <w:separator/>
      </w:r>
    </w:p>
  </w:endnote>
  <w:endnote w:type="continuationSeparator" w:id="0">
    <w:p w:rsidR="00383B6B" w:rsidRDefault="00383B6B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B6B" w:rsidRDefault="00383B6B" w:rsidP="00CB5FEC">
      <w:pPr>
        <w:spacing w:after="0" w:line="240" w:lineRule="auto"/>
      </w:pPr>
      <w:r>
        <w:separator/>
      </w:r>
    </w:p>
  </w:footnote>
  <w:footnote w:type="continuationSeparator" w:id="0">
    <w:p w:rsidR="00383B6B" w:rsidRDefault="00383B6B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2870987"/>
      <w:docPartObj>
        <w:docPartGallery w:val="Page Numbers (Top of Page)"/>
        <w:docPartUnique/>
      </w:docPartObj>
    </w:sdtPr>
    <w:sdtEndPr/>
    <w:sdtContent>
      <w:p w:rsidR="003002D0" w:rsidRDefault="003002D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250D">
          <w:rPr>
            <w:noProof/>
          </w:rPr>
          <w:t>2</w:t>
        </w:r>
        <w:r>
          <w:fldChar w:fldCharType="end"/>
        </w:r>
      </w:p>
    </w:sdtContent>
  </w:sdt>
  <w:p w:rsidR="003002D0" w:rsidRDefault="003002D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3E"/>
    <w:rsid w:val="00096D58"/>
    <w:rsid w:val="001853B4"/>
    <w:rsid w:val="003002D0"/>
    <w:rsid w:val="00383B6B"/>
    <w:rsid w:val="00442586"/>
    <w:rsid w:val="00773D7B"/>
    <w:rsid w:val="00820E3E"/>
    <w:rsid w:val="00826E73"/>
    <w:rsid w:val="008716FA"/>
    <w:rsid w:val="008E4F50"/>
    <w:rsid w:val="00A3250D"/>
    <w:rsid w:val="00CB5FEC"/>
    <w:rsid w:val="00DF44B1"/>
    <w:rsid w:val="00E827BA"/>
    <w:rsid w:val="00F77311"/>
    <w:rsid w:val="00FA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98B66"/>
  <w15:chartTrackingRefBased/>
  <w15:docId w15:val="{EFD9305E-4739-46EA-993C-20FD6295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  <w:style w:type="paragraph" w:styleId="a9">
    <w:name w:val="Balloon Text"/>
    <w:basedOn w:val="a"/>
    <w:link w:val="aa"/>
    <w:uiPriority w:val="99"/>
    <w:semiHidden/>
    <w:unhideWhenUsed/>
    <w:rsid w:val="00A325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325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2233</Words>
  <Characters>12730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Гаврилова Лариса Прокофьевна</cp:lastModifiedBy>
  <cp:revision>7</cp:revision>
  <cp:lastPrinted>2025-08-18T05:35:00Z</cp:lastPrinted>
  <dcterms:created xsi:type="dcterms:W3CDTF">2025-07-15T06:59:00Z</dcterms:created>
  <dcterms:modified xsi:type="dcterms:W3CDTF">2025-08-18T05:41:00Z</dcterms:modified>
</cp:coreProperties>
</file>