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83" w:rsidRPr="00A056EB" w:rsidRDefault="00281151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КИРОВСКИЙ РАЙОННЫЙ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281151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ОТДЕЛ 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ИДЕОЛОГИЧЕСКОЙ</w:t>
      </w:r>
      <w:proofErr w:type="gramEnd"/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РАБОТЫ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281151" w:rsidRDefault="00567C54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81151">
        <w:rPr>
          <w:rFonts w:ascii="Times New Roman" w:eastAsia="Calibri" w:hAnsi="Times New Roman" w:cs="Times New Roman"/>
          <w:b/>
          <w:sz w:val="36"/>
          <w:szCs w:val="36"/>
        </w:rPr>
        <w:t>ИТОГИ ЗАВЕРШАЮЩЕЙСЯ ПЯТИЛЕТКИ КАК ОСНОВА СТРАТЕГИИ УСПЕШНОГО РАЗВИТИЯ НАШЕЙ СТРАНЫ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151" w:rsidRPr="00A056EB" w:rsidRDefault="00281151" w:rsidP="00281151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СОДЕРЖАНИЕ</w:t>
      </w:r>
    </w:p>
    <w:p w:rsidR="00281151" w:rsidRPr="00A056EB" w:rsidRDefault="00281151" w:rsidP="00281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281151" w:rsidRPr="00DE3D95" w:rsidTr="006040E6">
        <w:tc>
          <w:tcPr>
            <w:tcW w:w="9956" w:type="dxa"/>
          </w:tcPr>
          <w:p w:rsidR="00281151" w:rsidRPr="00567C54" w:rsidRDefault="00281151" w:rsidP="00281151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567C5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Итоги завершающейся пятилетки как основа стратегии успешного развития нашей страны</w:t>
            </w:r>
            <w:r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</w:t>
            </w:r>
          </w:p>
        </w:tc>
      </w:tr>
      <w:tr w:rsidR="00281151" w:rsidRPr="00A056EB" w:rsidTr="006040E6">
        <w:tc>
          <w:tcPr>
            <w:tcW w:w="9956" w:type="dxa"/>
          </w:tcPr>
          <w:p w:rsidR="00281151" w:rsidRPr="009400E6" w:rsidRDefault="00281151" w:rsidP="00281151">
            <w:pPr>
              <w:pStyle w:val="a8"/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</w:tbl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151" w:rsidRDefault="00281151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151" w:rsidRDefault="00281151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151" w:rsidRDefault="00281151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151" w:rsidRDefault="00281151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151" w:rsidRDefault="00281151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151" w:rsidRDefault="00281151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151" w:rsidRDefault="00281151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151" w:rsidRDefault="00281151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151" w:rsidRDefault="00281151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281151">
        <w:rPr>
          <w:rFonts w:ascii="Times New Roman" w:eastAsia="Calibri" w:hAnsi="Times New Roman" w:cs="Times New Roman"/>
          <w:b/>
          <w:sz w:val="28"/>
          <w:szCs w:val="28"/>
        </w:rPr>
        <w:t xml:space="preserve"> КИРОВСК</w:t>
      </w:r>
    </w:p>
    <w:p w:rsidR="00CA7283" w:rsidRDefault="00567C54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567C54" w:rsidRPr="00567C54" w:rsidRDefault="00567C54" w:rsidP="00567C5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0" w:name="_Hlk190526077"/>
      <w:bookmarkStart w:id="1" w:name="_Hlk173940424"/>
      <w:r w:rsidRPr="00567C54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ИТОГИ ЗАВЕРШАЮЩЕЙСЯ ПЯТИЛЕТКИ КАК ОСНОВА СТРАТЕГИИ УСПЕШНОГО РАЗВИТИЯ НАШЕЙ СТРАНЫ</w:t>
      </w:r>
    </w:p>
    <w:bookmarkEnd w:id="0"/>
    <w:p w:rsidR="00567C54" w:rsidRPr="00567C54" w:rsidRDefault="00567C54" w:rsidP="00567C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567C54" w:rsidRPr="00567C54" w:rsidRDefault="00567C54" w:rsidP="00567C54">
      <w:pPr>
        <w:spacing w:after="0" w:line="280" w:lineRule="exact"/>
        <w:ind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67C54">
        <w:rPr>
          <w:rFonts w:ascii="Times New Roman" w:eastAsia="Calibri" w:hAnsi="Times New Roman" w:cs="Times New Roman"/>
          <w:i/>
          <w:sz w:val="24"/>
          <w:szCs w:val="24"/>
        </w:rPr>
        <w:t xml:space="preserve">на основе информации </w:t>
      </w:r>
      <w:r w:rsidRPr="00567C54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Министерства здравоохранения, Министерства иностранных дел, 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567C54">
        <w:rPr>
          <w:rFonts w:ascii="Times New Roman" w:eastAsia="Calibri" w:hAnsi="Times New Roman" w:cs="Times New Roman"/>
          <w:i/>
          <w:sz w:val="24"/>
          <w:szCs w:val="24"/>
        </w:rPr>
        <w:t>Министерства культуры, Министерства образования, Министерства промышленности, Министерства сельского хозяйства и продовольствия, Министерства спорта и туризма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67C54">
        <w:rPr>
          <w:rFonts w:ascii="Times New Roman" w:eastAsia="Calibri" w:hAnsi="Times New Roman" w:cs="Times New Roman"/>
          <w:i/>
          <w:sz w:val="24"/>
          <w:szCs w:val="24"/>
        </w:rPr>
        <w:t xml:space="preserve"> Министерства транспорта и коммуникаций, Министерства труда и социальной защиты, Министерства экономики Республики Беларусь, Национальной академии наук Беларуси, </w:t>
      </w:r>
    </w:p>
    <w:p w:rsidR="00567C54" w:rsidRPr="00567C54" w:rsidRDefault="00567C54" w:rsidP="00567C54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67C54">
        <w:rPr>
          <w:rFonts w:ascii="Times New Roman" w:eastAsia="Calibri" w:hAnsi="Times New Roman" w:cs="Times New Roman"/>
          <w:i/>
          <w:sz w:val="24"/>
          <w:szCs w:val="24"/>
        </w:rPr>
        <w:t>материалов агентства «</w:t>
      </w:r>
      <w:proofErr w:type="spellStart"/>
      <w:r w:rsidRPr="00567C54">
        <w:rPr>
          <w:rFonts w:ascii="Times New Roman" w:eastAsia="Calibri" w:hAnsi="Times New Roman" w:cs="Times New Roman"/>
          <w:i/>
          <w:sz w:val="24"/>
          <w:szCs w:val="24"/>
        </w:rPr>
        <w:t>БелТА</w:t>
      </w:r>
      <w:proofErr w:type="spellEnd"/>
      <w:r w:rsidRPr="00567C54">
        <w:rPr>
          <w:rFonts w:ascii="Times New Roman" w:eastAsia="Calibri" w:hAnsi="Times New Roman" w:cs="Times New Roman"/>
          <w:i/>
          <w:sz w:val="24"/>
          <w:szCs w:val="24"/>
        </w:rPr>
        <w:t>» и газеты «СБ. Беларусь сегодня»</w:t>
      </w:r>
    </w:p>
    <w:p w:rsidR="00567C54" w:rsidRPr="00567C54" w:rsidRDefault="00567C54" w:rsidP="00567C54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C54">
        <w:rPr>
          <w:rFonts w:ascii="Times New Roman" w:eastAsia="Calibri" w:hAnsi="Times New Roman" w:cs="Times New Roman"/>
          <w:sz w:val="28"/>
          <w:szCs w:val="28"/>
        </w:rPr>
        <w:t>Слайд 1.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6BA30204" wp14:editId="67914B43">
            <wp:extent cx="2647950" cy="14894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3035" cy="15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Каждый из нас может с уверенностью констатировать: в условиях непредсказуемости современных геополитических процессов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>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67C54">
        <w:rPr>
          <w:rFonts w:ascii="Times New Roman" w:eastAsia="Calibri" w:hAnsi="Times New Roman" w:cs="Times New Roman"/>
          <w:sz w:val="30"/>
          <w:szCs w:val="30"/>
        </w:rPr>
        <w:t>санкционного</w:t>
      </w:r>
      <w:proofErr w:type="spellEnd"/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давления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наша страна не просто выстояла, но и стала сильнее</w:t>
      </w:r>
      <w:r w:rsidRPr="00567C5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Во время выступления на заседании седьмого Всебелорусского народного собрания 24 апреля 2024 г.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Pr="00567C54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отметил, что </w:t>
      </w:r>
      <w:r w:rsidRPr="00567C54">
        <w:rPr>
          <w:rFonts w:ascii="Times New Roman" w:eastAsia="Calibri" w:hAnsi="Times New Roman" w:cs="Times New Roman"/>
          <w:b/>
          <w:i/>
          <w:sz w:val="30"/>
          <w:szCs w:val="30"/>
        </w:rPr>
        <w:t>«мы никогда еще так не жили хорошо, как сейчас!»</w:t>
      </w:r>
      <w:r w:rsidRPr="00567C54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Безоговорочным аргументом в пользу этого тезиса является то,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что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белорусская экономика демонстрирует устойчивый рост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и стабильность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567C54">
        <w:rPr>
          <w:rFonts w:ascii="Times New Roman" w:eastAsia="Calibri" w:hAnsi="Times New Roman" w:cs="Times New Roman"/>
          <w:bCs/>
          <w:sz w:val="30"/>
          <w:szCs w:val="30"/>
        </w:rPr>
        <w:t>Н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аблюдается прирост валового внутреннего продукта, под контролем находится инфляция, растут денежные доходы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>и накопления населения,</w:t>
      </w:r>
      <w:r w:rsidRPr="00567C54">
        <w:rPr>
          <w:rFonts w:ascii="Calibri" w:eastAsia="Calibri" w:hAnsi="Calibri" w:cs="Times New Roman"/>
        </w:rPr>
        <w:t xml:space="preserve"> 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безработица находится на минимальных значениях. 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Кроме того, государство создает все условия для того, чтобы каждый из нас мог заботиться о собственном благосостоянии, не сидел сложа руки и вносил вклад в повышение собственного благополучия и страны в целом. 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Итоги такой работы находят свое отражение в мнении наших сограждан. По результатам соцопросов, проведенных Институтом социологии НАН Беларуси, за текущую пятилетку доля респондентов, позитивно оценивающих социально-экономическое положение в стране, увеличилась в 2,5 раза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>(53,8% в 2024 году против 21,9% в 2021 году)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При этом абсолютное большинство граждан страны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(86,6%) </w:t>
      </w:r>
      <w:r w:rsidRPr="00567C54">
        <w:rPr>
          <w:rFonts w:ascii="Times New Roman" w:eastAsia="Calibri" w:hAnsi="Times New Roman" w:cs="Times New Roman"/>
          <w:sz w:val="30"/>
          <w:szCs w:val="30"/>
        </w:rPr>
        <w:t>удовлетворены своей жизнью.</w:t>
      </w:r>
    </w:p>
    <w:p w:rsid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E78" w:rsidRPr="00567C54" w:rsidRDefault="00D24E78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C54">
        <w:rPr>
          <w:rFonts w:ascii="Times New Roman" w:eastAsia="Calibri" w:hAnsi="Times New Roman" w:cs="Times New Roman"/>
          <w:sz w:val="28"/>
          <w:szCs w:val="28"/>
        </w:rPr>
        <w:lastRenderedPageBreak/>
        <w:t>Слайд 2.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C54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C013443" wp14:editId="653ECFE5">
            <wp:extent cx="2647950" cy="14894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7200" cy="151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А это значит, что мы с уверенностью смотрим в будущее и знаем,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>что наша страна справится с любыми вызовами и обеспечит благополучие своих граждан.</w:t>
      </w:r>
    </w:p>
    <w:p w:rsidR="00567C54" w:rsidRPr="00567C54" w:rsidRDefault="00567C54" w:rsidP="00567C54">
      <w:pPr>
        <w:spacing w:after="12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Содействие эффективной занятости, устойчивый рост доходов.</w:t>
      </w:r>
      <w:r w:rsidRPr="00567C54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 Улучшение качества жизни населения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Так уж устроен человек, что об экономических успехах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достижениях всей страны судит чаще по личному достатку. Который,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в свою очередь, является результатом труда.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Именно поэтому начнем разговор с такого ключевого приоритета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социальной политике белорусского государства как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эффективной занятости населения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III квартале 2024 г. уровень безработицы опустился ниже 3%, рост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реальных располагаемых денежных доходов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населения по итогам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2024 года ожидается на уровне 9,4%. Это лучший показатель за всю пятилетку.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Слайд 3.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35BA7110" wp14:editId="4C9049BB">
            <wp:extent cx="2675467" cy="1504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9366" cy="151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Пенсия по возрасту неработающего пенсионера за 2021–2024 гг. выросла, как и зарплата, в 1,7 раза, реальный рост – в 1,2 раза. Иными словами, покупательная способность пенсий сохранена.</w:t>
      </w:r>
    </w:p>
    <w:p w:rsid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D24E78" w:rsidRDefault="00D24E78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D24E78" w:rsidRPr="00567C54" w:rsidRDefault="00D24E78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Слайд 4.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56695962" wp14:editId="2296E543">
            <wp:extent cx="2600325" cy="1462683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0439" cy="147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том числе и благодаря тому, что второй год подряд в Беларуси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инфляция сохраняется ниже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установленных параметров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(5,2%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br/>
        <w:t>в 2024 году при целевом значении не более 6%; 5,8% в 2023 году при целевом значении 7–8%)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567C54" w:rsidRPr="00567C54" w:rsidRDefault="00567C54" w:rsidP="00567C54">
      <w:pPr>
        <w:tabs>
          <w:tab w:val="left" w:pos="0"/>
        </w:tabs>
        <w:suppressAutoHyphens/>
        <w:spacing w:before="120" w:after="0" w:line="245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567C54">
        <w:rPr>
          <w:rFonts w:ascii="Times New Roman" w:eastAsia="Calibri" w:hAnsi="Times New Roman" w:cs="Times New Roman"/>
          <w:bCs/>
          <w:iCs/>
          <w:sz w:val="30"/>
          <w:szCs w:val="30"/>
        </w:rPr>
        <w:t>Слайд 5.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4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</w:p>
    <w:p w:rsidR="00567C54" w:rsidRPr="00567C54" w:rsidRDefault="00567C54" w:rsidP="00567C54">
      <w:pPr>
        <w:tabs>
          <w:tab w:val="left" w:pos="0"/>
        </w:tabs>
        <w:suppressAutoHyphens/>
        <w:spacing w:after="0" w:line="244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567C54">
        <w:rPr>
          <w:rFonts w:ascii="Times New Roman" w:eastAsia="Calibri" w:hAnsi="Times New Roman" w:cs="Times New Roman"/>
          <w:bCs/>
          <w:iCs/>
          <w:noProof/>
          <w:sz w:val="30"/>
          <w:szCs w:val="30"/>
          <w:lang w:val="en-US"/>
        </w:rPr>
        <w:drawing>
          <wp:inline distT="0" distB="0" distL="0" distR="0" wp14:anchorId="11E5FAF5" wp14:editId="3ED944A6">
            <wp:extent cx="2675467" cy="15049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6838" cy="151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4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Еще один национальный приоритет завершающейся пятилетки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–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поддержка семей с детьми.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567C5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Особое место занимает </w:t>
      </w:r>
      <w:r w:rsidRPr="00567C54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программа семейного капитала</w:t>
      </w:r>
      <w:r w:rsidRPr="00567C5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, реализуемая с 2015 года </w:t>
      </w:r>
      <w:r w:rsidRPr="00567C54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при рождении третьего или последующего</w:t>
      </w:r>
      <w:r w:rsidRPr="00567C5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ребенка.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4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</w:p>
    <w:p w:rsidR="00567C54" w:rsidRPr="00567C54" w:rsidRDefault="00567C54" w:rsidP="00567C54">
      <w:pPr>
        <w:tabs>
          <w:tab w:val="left" w:pos="0"/>
        </w:tabs>
        <w:suppressAutoHyphens/>
        <w:spacing w:after="0" w:line="244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567C54">
        <w:rPr>
          <w:rFonts w:ascii="Times New Roman" w:eastAsia="Calibri" w:hAnsi="Times New Roman" w:cs="Times New Roman"/>
          <w:bCs/>
          <w:iCs/>
          <w:sz w:val="30"/>
          <w:szCs w:val="30"/>
        </w:rPr>
        <w:t>Слайд 6.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4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567C54">
        <w:rPr>
          <w:rFonts w:ascii="Times New Roman" w:eastAsia="Calibri" w:hAnsi="Times New Roman" w:cs="Times New Roman"/>
          <w:bCs/>
          <w:iCs/>
          <w:noProof/>
          <w:sz w:val="30"/>
          <w:szCs w:val="30"/>
          <w:lang w:val="en-US"/>
        </w:rPr>
        <w:drawing>
          <wp:inline distT="0" distB="0" distL="0" distR="0" wp14:anchorId="302B5E43" wp14:editId="0ACBEE89">
            <wp:extent cx="2600325" cy="1462683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0172" cy="147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Можно также констатировать следующее, опять же – для нас привычное, но недоступное в большинстве стран мира: в Беларуси обеспечен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100% охват граждан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обратившихся и имеющих право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получение,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мерами государственной социальной защиты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Это еще одно наше достижение, которым можно и нужно гордиться.</w:t>
      </w:r>
    </w:p>
    <w:p w:rsidR="00D24E78" w:rsidRDefault="00D24E78" w:rsidP="00567C54">
      <w:pPr>
        <w:widowControl w:val="0"/>
        <w:tabs>
          <w:tab w:val="left" w:pos="0"/>
        </w:tabs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</w:p>
    <w:p w:rsidR="00D24E78" w:rsidRDefault="00D24E78" w:rsidP="00567C54">
      <w:pPr>
        <w:widowControl w:val="0"/>
        <w:tabs>
          <w:tab w:val="left" w:pos="0"/>
        </w:tabs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</w:p>
    <w:p w:rsidR="00567C54" w:rsidRPr="008D1032" w:rsidRDefault="00567C54" w:rsidP="00567C54">
      <w:pPr>
        <w:widowControl w:val="0"/>
        <w:tabs>
          <w:tab w:val="left" w:pos="0"/>
        </w:tabs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8D103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lastRenderedPageBreak/>
        <w:t>Укрепление демографического потенциала и здоровья населения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Постоянное внимание государства к системе здравоохранения позволяет белорусской медицине активно развиваться, а гражданам – получать своевременную, необходимую помощь.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Заявления всегда должны подкрепляться фактами. Вот цифры. Младенческая смертность в нашей стране снизилась до трех случаев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1000 живорожденных, то есть 0,3 промилле. По этому показателю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Беларусь входит в первую десятку стран мира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Слайд 7.</w:t>
      </w:r>
    </w:p>
    <w:p w:rsidR="00D24E78" w:rsidRPr="00567C54" w:rsidRDefault="00D24E78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4C8AA81B" wp14:editId="7E5FDF55">
            <wp:extent cx="2726267" cy="1533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0466" cy="154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Совершенствование порядка диспансеризации и медицинских </w:t>
      </w:r>
      <w:proofErr w:type="spellStart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скринингов</w:t>
      </w:r>
      <w:proofErr w:type="spellEnd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, то есть систем первичного медицинского обследования, позволило</w:t>
      </w:r>
      <w:r w:rsidRPr="00567C54">
        <w:rPr>
          <w:rFonts w:ascii="Calibri" w:eastAsia="Calibri" w:hAnsi="Calibri" w:cs="Times New Roman"/>
        </w:rPr>
        <w:t xml:space="preserve">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обеспечить всеобщий охват населения страны услугами первичной медицинской помощи.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Слайд 8.</w:t>
      </w:r>
    </w:p>
    <w:p w:rsidR="00D24E78" w:rsidRPr="00567C54" w:rsidRDefault="00D24E78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3F07C3AE" wp14:editId="27EAB12B">
            <wp:extent cx="2714625" cy="152697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50890" cy="154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В области</w:t>
      </w:r>
      <w:r w:rsidRPr="00567C54">
        <w:rPr>
          <w:rFonts w:ascii="Calibri" w:eastAsia="Calibri" w:hAnsi="Calibri" w:cs="Times New Roman"/>
        </w:rPr>
        <w:t xml:space="preserve">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оказания высокотехнологичных видов медицинской помощи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Беларусь уже который год в числе мировых лидеров.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br/>
        <w:t>В 2024 году, например, выполнено 492 трансплантации органов.</w:t>
      </w:r>
    </w:p>
    <w:p w:rsid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D24E78" w:rsidRDefault="00D24E78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D24E78" w:rsidRDefault="00D24E78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D24E78" w:rsidRDefault="00D24E78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D24E78" w:rsidRDefault="00D24E78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D24E78" w:rsidRDefault="00D24E78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D24E78" w:rsidRDefault="00D24E78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Слайд 9.</w:t>
      </w:r>
    </w:p>
    <w:p w:rsidR="00D24E78" w:rsidRPr="00567C54" w:rsidRDefault="00D24E78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719B98FB" wp14:editId="7948D7A1">
            <wp:extent cx="2590800" cy="1457326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90796" cy="156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2021–2024 гг. основное внимание акцентировалось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модернизацию материально-технической базы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поликлиник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и больниц. Только в 2024 году в организации здравоохранения поставлено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br/>
        <w:t>10 ангиографических комплексов, 12 компьютерных и 7 магнитно-резонансных томографов.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Мы уже как норму воспринимаем и нахождение Республики Беларусь на первых позициях мировых рейтингов в области медицины. И места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этих рейтингах в первой десятке. Так привыкли, что не часто замечаем, еще реже об этом говорим. А это – что ни на есть повод для гордости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за страну, за каждого из нас.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 вот иностранцы это оценили – и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развитая медицинская сфера стала одной из визитных карточек нашей страны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Отсюда постоянный рост количества иностранных граждан, получающих медицинские услуги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Республике Беларусь. Скажем, за январь–ноябрь 2024 г. экспорт </w:t>
      </w:r>
      <w:proofErr w:type="spellStart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медуслуг</w:t>
      </w:r>
      <w:proofErr w:type="spellEnd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целом по стране вырос на 111,2%.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Особую роль в системе здравоохранения играет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фармацевтическая промышленность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 Растут объемы производства, регистрируются новые лекарственные препараты, треть произведенной отечественной фармацевтической продукции идет на экспорт. Что говорит само за себя.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Качество и доступность медицинской помощи для населения всегда являлось одним из приоритетов государственной политики текущей пятилетки и останется трендом предстоящей.</w:t>
      </w:r>
      <w:bookmarkStart w:id="2" w:name="_Toc59522556"/>
      <w:bookmarkStart w:id="3" w:name="_Toc59522557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567C5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567C5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В Государственную инвестиционную программу на 2025 год включено, в том числе, строительство больницы в </w:t>
      </w:r>
      <w:proofErr w:type="spellStart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г.Постав</w:t>
      </w:r>
      <w:r w:rsidR="00D24E7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ы</w:t>
      </w:r>
      <w:proofErr w:type="spellEnd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областного онкологического диспансера в </w:t>
      </w:r>
      <w:proofErr w:type="spellStart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г.Гродно</w:t>
      </w:r>
      <w:proofErr w:type="spellEnd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новых корпусов областной больницы в </w:t>
      </w:r>
      <w:proofErr w:type="spellStart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г.Бресте</w:t>
      </w:r>
      <w:proofErr w:type="spellEnd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и РНПЦ детской онкологии в </w:t>
      </w:r>
      <w:proofErr w:type="spellStart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д.Боровлян</w:t>
      </w:r>
      <w:r w:rsidR="00D24E7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ы</w:t>
      </w:r>
      <w:proofErr w:type="spellEnd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реабилитационного центра в </w:t>
      </w:r>
      <w:proofErr w:type="spellStart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д.Аксаковщине</w:t>
      </w:r>
      <w:proofErr w:type="spellEnd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.</w:t>
      </w:r>
    </w:p>
    <w:p w:rsidR="00567C54" w:rsidRPr="008D1032" w:rsidRDefault="00567C54" w:rsidP="00567C54">
      <w:pPr>
        <w:widowControl w:val="0"/>
        <w:tabs>
          <w:tab w:val="left" w:pos="993"/>
        </w:tabs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8D103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образования</w:t>
      </w:r>
      <w:bookmarkEnd w:id="2"/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системе образования приоритетом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завершающейся пятилетке стало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и доступности обучения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системе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дошкольного образования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приняты меры по обеспечению индивидуализации образовательного процесса с учетом возрастных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и индивидуальных возможностей, способностей и потребностей детей.</w:t>
      </w:r>
    </w:p>
    <w:p w:rsidR="00567C54" w:rsidRDefault="00567C54" w:rsidP="00567C54">
      <w:pPr>
        <w:widowControl w:val="0"/>
        <w:tabs>
          <w:tab w:val="left" w:pos="993"/>
        </w:tabs>
        <w:suppressAutoHyphens/>
        <w:spacing w:before="120" w:after="0" w:line="233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Слайд 10.</w:t>
      </w:r>
    </w:p>
    <w:p w:rsidR="00D24E78" w:rsidRPr="00567C54" w:rsidRDefault="00D24E78" w:rsidP="00567C54">
      <w:pPr>
        <w:widowControl w:val="0"/>
        <w:tabs>
          <w:tab w:val="left" w:pos="993"/>
        </w:tabs>
        <w:suppressAutoHyphens/>
        <w:spacing w:before="120" w:after="0" w:line="233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7A8544D4" wp14:editId="65AE7745">
            <wp:extent cx="2733675" cy="1537692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81103" cy="156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системе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общего среднего образования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проведена работа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 повышению гибкости и вариативности учебных планов,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что способствовало построению индивидуальной образовательной траектории для учащихся, а также их ранней профессиональной ориентации.</w:t>
      </w: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Слайд 11.</w:t>
      </w: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71226E73" wp14:editId="50F4308E">
            <wp:extent cx="2752725" cy="154840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87044" cy="156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Ярким примером эффективной государственной политики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 поддержке талантливой и одаренной молодежи является деятельность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специальных фондов Президента Республики Беларусь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– по поддержке талантливой молодежи и социальной поддержке одаренных учащихся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и студентов.</w:t>
      </w: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Слайд 12.</w:t>
      </w: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42F79E50" wp14:editId="30813E07">
            <wp:extent cx="2628900" cy="1478756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68424" cy="150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В банк данных одаренной молодежи включена информация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br/>
        <w:t>о более 3,5 тыс. учащихся и студентах, поощренных специальным фондом Президента Республики Беларусь. В банк данных талантливой молодежи включены сведения о 430 представителях талантливой молодежи республики.</w:t>
      </w:r>
    </w:p>
    <w:p w:rsidR="00567C54" w:rsidRPr="00D24E78" w:rsidRDefault="00567C54" w:rsidP="00567C54">
      <w:pPr>
        <w:widowControl w:val="0"/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r w:rsidRPr="00D24E78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lastRenderedPageBreak/>
        <w:t>Раскрытие культурного потенциала</w:t>
      </w:r>
      <w:bookmarkEnd w:id="3"/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Культура и досуг – ключевая потребность любого человека. Хорошо поработал – хорошо отдохни.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Укрепление культурного фундамента страны в текущей пятилетке ориентировано на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сохранение и приумножение национальных культурных ценностей, традиций и самобытности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Слайд 13.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693559A6" wp14:editId="3EBD1D9B">
            <wp:extent cx="4572638" cy="2572109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Особое внимание в текущей пятилетке уделено проведению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реконструкции и реставрации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ряда значимых объектов историко-культурного наследия.</w:t>
      </w:r>
    </w:p>
    <w:p w:rsidR="00567C54" w:rsidRPr="00567C54" w:rsidRDefault="00567C54" w:rsidP="00567C54">
      <w:pPr>
        <w:widowControl w:val="0"/>
        <w:suppressAutoHyphens/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zh-CN"/>
        </w:rPr>
      </w:pPr>
      <w:proofErr w:type="spellStart"/>
      <w:r w:rsidRPr="00567C5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zh-CN"/>
        </w:rPr>
        <w:t>Справочно</w:t>
      </w:r>
      <w:proofErr w:type="spellEnd"/>
      <w:r w:rsidRPr="00567C5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zh-CN"/>
        </w:rPr>
        <w:t>:</w:t>
      </w:r>
    </w:p>
    <w:p w:rsidR="00567C54" w:rsidRPr="00567C54" w:rsidRDefault="00567C54" w:rsidP="00567C54">
      <w:pPr>
        <w:widowControl w:val="0"/>
        <w:suppressAutoHyphens/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В 2024 году завершен масштабный комплекс реставрационных работ в </w:t>
      </w:r>
      <w:proofErr w:type="spellStart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Спасо</w:t>
      </w:r>
      <w:proofErr w:type="spellEnd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-Преображенской церкви (</w:t>
      </w:r>
      <w:proofErr w:type="spellStart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г.Полоцк</w:t>
      </w:r>
      <w:proofErr w:type="spellEnd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), часовне </w:t>
      </w:r>
      <w:proofErr w:type="spellStart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Булгарина</w:t>
      </w:r>
      <w:proofErr w:type="spellEnd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</w:t>
      </w:r>
      <w:r w:rsidR="00D24E78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br/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и фасадах костела Божьего Тела (</w:t>
      </w:r>
      <w:proofErr w:type="spellStart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г.Несвиж</w:t>
      </w:r>
      <w:proofErr w:type="spellEnd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), Дворце Булгаков (</w:t>
      </w:r>
      <w:proofErr w:type="spellStart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д.Жиличи</w:t>
      </w:r>
      <w:proofErr w:type="spellEnd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, Кировский район).</w:t>
      </w:r>
    </w:p>
    <w:p w:rsidR="00567C54" w:rsidRPr="00567C54" w:rsidRDefault="00567C54" w:rsidP="00567C54">
      <w:pPr>
        <w:widowControl w:val="0"/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Увеличена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доступность</w:t>
      </w:r>
      <w:r w:rsidRPr="00567C54">
        <w:rPr>
          <w:rFonts w:ascii="Calibri" w:eastAsia="Calibri" w:hAnsi="Calibri" w:cs="Times New Roman"/>
        </w:rPr>
        <w:t xml:space="preserve">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повышено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качество услуг культуры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том числе оказываемых в сельской местности. Культурный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познавательный досуг для жителей отдаленных и малонаселенных пунктов организован с помощью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мобильных форм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работы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(автоклубы, </w:t>
      </w:r>
      <w:proofErr w:type="spellStart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библиобусы</w:t>
      </w:r>
      <w:proofErr w:type="spellEnd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)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567C54" w:rsidRDefault="00567C54" w:rsidP="00567C54">
      <w:pPr>
        <w:widowControl w:val="0"/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widowControl w:val="0"/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Слайд 14.</w:t>
      </w:r>
    </w:p>
    <w:p w:rsidR="00567C54" w:rsidRPr="00567C54" w:rsidRDefault="00567C54" w:rsidP="00567C54">
      <w:pPr>
        <w:widowControl w:val="0"/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78259726" wp14:editId="552496D2">
            <wp:extent cx="2552700" cy="143589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93558" cy="14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В рамках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совершенствования музейной деятельности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сделан акцент на внедрение интерактивных технологий, что повысило доступность культурного пространства и вовлеченность посетителей. 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Событием, без преувеличения, десятилетия стало решение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о строительстве нового здания Национального исторического музея. Соответствующий указ подписан Главой государства 5 февраля 2025 г.</w:t>
      </w:r>
    </w:p>
    <w:p w:rsidR="00567C54" w:rsidRPr="00567C54" w:rsidRDefault="00567C54" w:rsidP="00567C5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567C54" w:rsidRPr="00567C54" w:rsidRDefault="00567C54" w:rsidP="00567C5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u w:val="single"/>
        </w:rPr>
        <w:t>Укрепление экономического потенциала</w:t>
      </w:r>
    </w:p>
    <w:p w:rsidR="00567C54" w:rsidRPr="00567C54" w:rsidRDefault="00567C54" w:rsidP="00567C54">
      <w:pPr>
        <w:widowControl w:val="0"/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Промышленный комплекс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Базис, на котором растет, на который опирается и без которого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не существует никакое развитие ни в какой области, – экономика. 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Несмотря на все сложности, с которыми столкнулась наша страна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 2021 по 2024 год, главным драйвером экономического развития стала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белорусская промышленность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: сохранены положительные темпы роста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объеме производства продукции, экспорта товаров, освоения новых рынков сбыта.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2024 году по ключевым показателям </w:t>
      </w:r>
      <w:r w:rsidRPr="00567C54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достигнут рост даже по отношению к рекордному, как казалось, 2023 году.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Слайд 15.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noProof/>
          <w:spacing w:val="-2"/>
          <w:sz w:val="30"/>
          <w:szCs w:val="30"/>
          <w:lang w:val="en-US"/>
        </w:rPr>
        <w:drawing>
          <wp:inline distT="0" distB="0" distL="0" distR="0" wp14:anchorId="77BAE69A" wp14:editId="582DACDC">
            <wp:extent cx="2641600" cy="1485900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53627" cy="14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Такой успех не случаен. Он стал возможным благодаря быстрым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верным шагам, принятым Главой государства, Правительством, отраслевыми концернами, поддержанными партнерами Беларуси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по Союзному государству и ЕАЭС, а также КНР.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Внешние ограничения, с которыми столкнулась наша страна, стали своего рода триггером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инновационной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инвестиционной активности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белорусских предприятий. На протяжении нескольких лет подряд осуществляется вложение значительных средств в модернизацию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и создание новых производств.</w:t>
      </w:r>
    </w:p>
    <w:p w:rsid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8D1032" w:rsidRDefault="008D1032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8D1032" w:rsidRDefault="008D1032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8D1032" w:rsidRDefault="008D1032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8D1032" w:rsidRDefault="008D1032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8D1032" w:rsidRPr="00567C54" w:rsidRDefault="008D1032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Слайд 16.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6B4D6B21" wp14:editId="1413D0D2">
            <wp:extent cx="2676525" cy="150554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08306" cy="152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Инновационный, импортозамещающий продукт – такой ориентир взяла белорусская промышленность в завершающейся пятилетке.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Беларусь обладает компетенциями во многих областях знаний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отраслях промышленности. Направления, которые для нашей страны будут передовыми в ближайшем будущем, составят дополнительную опору экономике и будут двигать нашу страну вперед – микроэлектроника, станкостроение, электротранспорт, производство транспортных средств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на газомоторном топливе и многие другие.</w:t>
      </w:r>
    </w:p>
    <w:p w:rsidR="00567C54" w:rsidRPr="00567C54" w:rsidRDefault="00567C54" w:rsidP="00567C54">
      <w:pPr>
        <w:widowControl w:val="0"/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bookmarkStart w:id="4" w:name="_Toc59522563"/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Эффективное сельское хозяйство</w:t>
      </w:r>
      <w:bookmarkEnd w:id="4"/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Главной целью развития сельского хозяйства в завершающейся пятилетке являлось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повышение конкурентоспособности при полном обеспечении продовольственной безопасности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Среди государств ЕАЭС именно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 нашей республике достигнут наивысший показатель по уровню самообеспеченности продовольствием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 В глобальном рейтинге Беларусь также позиционируется как государство с устойчивым развитием сельского хозяйства и благоприятными условиями обеспечения продовольствия.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Слайд 17.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573EB745" wp14:editId="1C09A7A3">
            <wp:extent cx="2638425" cy="1484114"/>
            <wp:effectExtent l="0" t="0" r="0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81243" cy="150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текущей пятилетке сохранился основной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ориентир экспорта продовольственных товаров на диверсификацию поставок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 Традиционным внешним рынком для нашей страны остается Российская Федерация, где спрос на отечественную продукцию ежегодно растет.</w:t>
      </w:r>
    </w:p>
    <w:p w:rsidR="008D1032" w:rsidRDefault="008D1032" w:rsidP="00567C54">
      <w:pPr>
        <w:widowControl w:val="0"/>
        <w:suppressAutoHyphens/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</w:pPr>
    </w:p>
    <w:p w:rsidR="008D1032" w:rsidRDefault="008D1032" w:rsidP="00567C54">
      <w:pPr>
        <w:widowControl w:val="0"/>
        <w:suppressAutoHyphens/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</w:pPr>
    </w:p>
    <w:p w:rsidR="00567C54" w:rsidRPr="00567C54" w:rsidRDefault="00567C54" w:rsidP="00567C54">
      <w:pPr>
        <w:widowControl w:val="0"/>
        <w:suppressAutoHyphens/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</w:pPr>
      <w:proofErr w:type="spellStart"/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lastRenderedPageBreak/>
        <w:t>Справочно</w:t>
      </w:r>
      <w:proofErr w:type="spellEnd"/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:</w:t>
      </w:r>
    </w:p>
    <w:p w:rsidR="00567C54" w:rsidRPr="00567C54" w:rsidRDefault="00567C54" w:rsidP="008D1032">
      <w:pPr>
        <w:widowControl w:val="0"/>
        <w:suppressAutoHyphens/>
        <w:spacing w:after="0" w:line="280" w:lineRule="exact"/>
        <w:ind w:left="709" w:right="-284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Доля экспорта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продовольственных товаров и сельскохозяйственного сырья в общем экспорте республики за январь–ноябрь 2024 г. составила </w:t>
      </w:r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21,0%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. </w:t>
      </w:r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География экспорта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продовольственных товаров </w:t>
      </w:r>
      <w:r w:rsidR="008D103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br/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и сельскохозяйственного сырья включает </w:t>
      </w:r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116 стран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(в январе–ноябре 2023 г. – 104 страны).</w:t>
      </w:r>
    </w:p>
    <w:p w:rsidR="00567C54" w:rsidRPr="00567C54" w:rsidRDefault="00567C54" w:rsidP="00567C54">
      <w:pPr>
        <w:suppressAutoHyphens/>
        <w:spacing w:before="240" w:after="120" w:line="240" w:lineRule="auto"/>
        <w:ind w:right="-284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Транспортный комплекс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Беларусь – транзитная страна, и она таковой останется, достаточно просто открыть географический атлас мира, чтобы это увидеть. 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 для транзитной страны транспорт важен особенно. Транспортный комплекс Беларуси в условиях сложившейся геополитической ситуации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</w:t>
      </w:r>
      <w:proofErr w:type="spellStart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санкционной</w:t>
      </w:r>
      <w:proofErr w:type="spellEnd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политики в мире продолжает восстанавливать и наращивать свой потенциал. В текущей пятилетке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отмечается рост мобильности населения, увеличение экспорта транспортных услуг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Слайд 18.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3970DC53" wp14:editId="39C13A43">
            <wp:extent cx="2556933" cy="14382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71739" cy="144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сфере железнодорожных перевозок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текущей пятилетке наращиваются объемы контейнерных перевозок. </w:t>
      </w:r>
    </w:p>
    <w:p w:rsidR="00567C54" w:rsidRPr="00567C54" w:rsidRDefault="00567C54" w:rsidP="00567C54">
      <w:pPr>
        <w:suppressAutoHyphens/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567C5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567C5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:rsidR="00567C54" w:rsidRPr="00567C54" w:rsidRDefault="00567C54" w:rsidP="008D1032">
      <w:pPr>
        <w:suppressAutoHyphens/>
        <w:spacing w:after="120" w:line="280" w:lineRule="exact"/>
        <w:ind w:left="709" w:right="-284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Объем контейнерных перевозок за 2024 год составил 1 608,2 тыс. контейнеров в ДФЭ (условная единица измерения. Эквивалентна размерам ISO-контейнера длиной 20 футов (6,1 м)) или 156,5%.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В текущей пятилетке </w:t>
      </w:r>
      <w:r w:rsidRPr="00567C5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завершена электрификация участков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</w:t>
      </w:r>
      <w:r w:rsidR="008D103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Гомель – Жлобин – Осиповичи и Жлобин – Калинковичи. Общая протяженность электрифицированных железнодорожных путей составила 1 369 км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(25% от всей протяженности железнодорожных путей)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Белорусской железной дороги.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Осуществлялась </w:t>
      </w:r>
      <w:r w:rsidRPr="00567C5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работа по упразднению разрешительной системы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в сфере международных автомобильных перевозок с рядом иностранных государств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(подписаны соглашения с Россией, Турцией, Ираном, Кыргызстаном; ведется работа по заключению соглашений с Катаром, Ираком, Объединенными Арабскими Эмиратами, Оманом, Саудовской Аравией, Арменией, Таджикистаном и Узбекистаном)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воздушном транспорте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увеличена частота и расширена маршрутная сеть регулярных и чартерных рейсов.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Внутри республики проводятся мероприятия, направленные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создание инфраструктуры для применения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электрического пассажирского транспорта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Слайд 19.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44E4FB93" wp14:editId="1F940B13">
            <wp:extent cx="2714625" cy="152697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38367" cy="154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целях повышения конкурентоспособности белорусских перевозчиков, снятия барьеров при перемещении грузов и пассажиров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протяжении последних лет велась системная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работа по расширению транспортных коридоров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для экспортных поставок и созданию условий для перевозок в юго-восточном направлении.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За текущую пятилетку выполнены </w:t>
      </w:r>
      <w:r w:rsidRPr="00567C5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работы по ремонту, возведению и реконструкции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</w:t>
      </w:r>
      <w:r w:rsidRPr="00567C5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4 934 км республиканских автодорог</w:t>
      </w:r>
      <w:r w:rsidRPr="00567C5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br/>
        <w:t>и 8 137 км местных автодорог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. На республиканских дорогах восстановлено более 14 тыс. погонных метров мостовых сооружений, </w:t>
      </w:r>
      <w:r w:rsidR="008D103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на местных – около 5 тыс.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целом за прошедший Год качества в транспортной отрасли был сделан акцент на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безопасности предоставляемых транспортных услуг и повышение их качества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before="120" w:after="60" w:line="240" w:lineRule="auto"/>
        <w:ind w:right="-284"/>
        <w:jc w:val="center"/>
        <w:rPr>
          <w:rFonts w:ascii="Calibri" w:eastAsia="Calibri" w:hAnsi="Calibri" w:cs="SimSun"/>
          <w:lang w:eastAsia="zh-CN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Туристическая индустрия</w:t>
      </w:r>
    </w:p>
    <w:p w:rsidR="00567C54" w:rsidRPr="00567C54" w:rsidRDefault="00567C54" w:rsidP="00567C54">
      <w:pPr>
        <w:spacing w:after="0" w:line="224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В течение 2021–2024 гг. туристический потенциал белорусского государства только укреплялся. </w:t>
      </w:r>
      <w:r w:rsidRPr="00567C54">
        <w:rPr>
          <w:rFonts w:ascii="Times New Roman" w:eastAsia="Calibri" w:hAnsi="Times New Roman" w:cs="Times New Roman"/>
          <w:sz w:val="30"/>
          <w:szCs w:val="30"/>
          <w:lang w:val="en-US"/>
        </w:rPr>
        <w:t>COVID</w:t>
      </w:r>
      <w:r w:rsidRPr="00567C54">
        <w:rPr>
          <w:rFonts w:ascii="Times New Roman" w:eastAsia="Calibri" w:hAnsi="Times New Roman" w:cs="Times New Roman"/>
          <w:sz w:val="30"/>
          <w:szCs w:val="30"/>
        </w:rPr>
        <w:t>-19 и многое другое не стали препятствием для формирования устойчивой тенденции к развитию туристической отрасли в стране.</w:t>
      </w:r>
    </w:p>
    <w:p w:rsidR="00567C54" w:rsidRPr="00567C54" w:rsidRDefault="00567C54" w:rsidP="00567C54">
      <w:pPr>
        <w:spacing w:after="0" w:line="224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24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>Слайд 20.</w:t>
      </w:r>
    </w:p>
    <w:p w:rsidR="00567C54" w:rsidRPr="00567C54" w:rsidRDefault="00567C54" w:rsidP="00567C54">
      <w:pPr>
        <w:spacing w:after="0" w:line="224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0D79951F" wp14:editId="0C5A891A">
            <wp:extent cx="2556933" cy="14382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67718" cy="144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spacing w:after="0" w:line="224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Несмотря на положительную динамику увеличения потока иностранных туристов, важнейшим направлением туристской отрасли стало стимулирование развития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внутреннего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туризма</w:t>
      </w:r>
      <w:r w:rsidRPr="00567C5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67C54" w:rsidRPr="00567C54" w:rsidRDefault="00567C54" w:rsidP="00567C54">
      <w:pPr>
        <w:spacing w:after="0" w:line="224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24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>Слайд 21.</w:t>
      </w:r>
    </w:p>
    <w:p w:rsidR="00567C54" w:rsidRPr="00567C54" w:rsidRDefault="00567C54" w:rsidP="00567C54">
      <w:pPr>
        <w:spacing w:after="0" w:line="224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24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084A5ED3" wp14:editId="282476DB">
            <wp:extent cx="2489200" cy="1400175"/>
            <wp:effectExtent l="0" t="0" r="635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08576" cy="141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proofErr w:type="spellStart"/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</w:p>
    <w:p w:rsidR="00567C54" w:rsidRPr="00567C54" w:rsidRDefault="00567C54" w:rsidP="008D1032">
      <w:pPr>
        <w:spacing w:before="120" w:after="120" w:line="280" w:lineRule="exact"/>
        <w:ind w:left="709" w:right="-284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 учетом индивидуальных туристов в 2023 году внутренний турпоток составил 19,8 млн поездок, что стало лучшим показателем </w:t>
      </w:r>
      <w:r w:rsidR="008D1032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>за все годы.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Для его развития в нашей стране реализован целый комплекс мероприятий. Создана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разнообразная и качественная туристическая инфраструктура</w:t>
      </w:r>
      <w:r w:rsidRPr="00567C54">
        <w:rPr>
          <w:rFonts w:ascii="Times New Roman" w:eastAsia="Calibri" w:hAnsi="Times New Roman" w:cs="Times New Roman"/>
          <w:sz w:val="30"/>
          <w:szCs w:val="30"/>
        </w:rPr>
        <w:t>, полностью удовлетворяющая потребностям потенциальных туристов и экскурсантов.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За период 2021–2024 гг. в Беларуси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введено 39 объектов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туристической индустрии.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В каждом регионе нашей страны реализованы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пилотные проекты </w:t>
      </w:r>
      <w:r w:rsidR="0063675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в сфере внутреннего туризма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. На стадии внедрения находятся пилотные проекты «Туристические зоны </w:t>
      </w:r>
      <w:proofErr w:type="spellStart"/>
      <w:r w:rsidRPr="00567C54">
        <w:rPr>
          <w:rFonts w:ascii="Times New Roman" w:eastAsia="Calibri" w:hAnsi="Times New Roman" w:cs="Times New Roman"/>
          <w:sz w:val="30"/>
          <w:szCs w:val="30"/>
        </w:rPr>
        <w:t>г.Минска</w:t>
      </w:r>
      <w:proofErr w:type="spellEnd"/>
      <w:r w:rsidRPr="00567C54">
        <w:rPr>
          <w:rFonts w:ascii="Times New Roman" w:eastAsia="Calibri" w:hAnsi="Times New Roman" w:cs="Times New Roman"/>
          <w:sz w:val="30"/>
          <w:szCs w:val="30"/>
        </w:rPr>
        <w:t>» (2021–2030 гг.) и Эколого-туристическо-рекреационный кластер «</w:t>
      </w:r>
      <w:proofErr w:type="spellStart"/>
      <w:r w:rsidRPr="00567C54">
        <w:rPr>
          <w:rFonts w:ascii="Times New Roman" w:eastAsia="Calibri" w:hAnsi="Times New Roman" w:cs="Times New Roman"/>
          <w:sz w:val="30"/>
          <w:szCs w:val="30"/>
        </w:rPr>
        <w:t>Чигиринка</w:t>
      </w:r>
      <w:proofErr w:type="spellEnd"/>
      <w:r w:rsidRPr="00567C54">
        <w:rPr>
          <w:rFonts w:ascii="Times New Roman" w:eastAsia="Calibri" w:hAnsi="Times New Roman" w:cs="Times New Roman"/>
          <w:sz w:val="30"/>
          <w:szCs w:val="30"/>
        </w:rPr>
        <w:t>» (Могилевская обл., 2021–2025 гг.).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Как итог, в целом вырос вклад туризма в экономику страны. Значительно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увеличился объем выручки от реализации туристических услуг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. В 2023 году доход от туристической деятельности составил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более 2,5 млрд рублей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>(темп роста составил 150% к 2022 году)</w:t>
      </w:r>
      <w:r w:rsidRPr="00567C54">
        <w:rPr>
          <w:rFonts w:ascii="Times New Roman" w:eastAsia="Calibri" w:hAnsi="Times New Roman" w:cs="Times New Roman"/>
          <w:sz w:val="30"/>
          <w:szCs w:val="30"/>
        </w:rPr>
        <w:t>.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 Экспорт туристических услуг 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в 2023 году составил 208,6 млн долларов США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>(рост 115,4% к 2022 году)</w:t>
      </w:r>
      <w:r w:rsidRPr="00567C5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67C54" w:rsidRPr="00567C54" w:rsidRDefault="00567C54" w:rsidP="00567C54">
      <w:pPr>
        <w:spacing w:before="120" w:after="120" w:line="232" w:lineRule="auto"/>
        <w:ind w:right="-284" w:firstLineChars="50" w:firstLine="150"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  <w:u w:val="single"/>
        </w:rPr>
      </w:pPr>
      <w:proofErr w:type="spellStart"/>
      <w:r w:rsidRPr="00567C54">
        <w:rPr>
          <w:rFonts w:ascii="Times New Roman" w:eastAsia="Calibri" w:hAnsi="Times New Roman" w:cs="Times New Roman"/>
          <w:b/>
          <w:bCs/>
          <w:iCs/>
          <w:sz w:val="30"/>
          <w:szCs w:val="30"/>
          <w:u w:val="single"/>
        </w:rPr>
        <w:t>Проактивная</w:t>
      </w:r>
      <w:proofErr w:type="spellEnd"/>
      <w:r w:rsidRPr="00567C54">
        <w:rPr>
          <w:rFonts w:ascii="Times New Roman" w:eastAsia="Calibri" w:hAnsi="Times New Roman" w:cs="Times New Roman"/>
          <w:b/>
          <w:bCs/>
          <w:iCs/>
          <w:sz w:val="30"/>
          <w:szCs w:val="30"/>
          <w:u w:val="single"/>
        </w:rPr>
        <w:t xml:space="preserve"> внешнеэкономическая политика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Экспорт товаров и услуг – подтверждение </w:t>
      </w:r>
      <w:proofErr w:type="spellStart"/>
      <w:r w:rsidRPr="00567C54">
        <w:rPr>
          <w:rFonts w:ascii="Times New Roman" w:eastAsia="Calibri" w:hAnsi="Times New Roman" w:cs="Times New Roman"/>
          <w:sz w:val="30"/>
          <w:szCs w:val="30"/>
        </w:rPr>
        <w:t>проактивной</w:t>
      </w:r>
      <w:proofErr w:type="spellEnd"/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внешней политики, экономической внешней политики – прежде всего.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Развитие внешнеэкономической деятельности Республики Беларусь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в завершающейся пятилетке осуществлялось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в условиях глобальной нестабильности, применения масштабных экономических санкций </w:t>
      </w:r>
      <w:r w:rsidR="0063675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со стороны ряда западных государств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. Однако нашей стране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удалось сохранить позитивные тенденции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в экономике</w:t>
      </w:r>
      <w:r w:rsidRPr="00567C5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3675E" w:rsidRDefault="0063675E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3675E" w:rsidRPr="00567C54" w:rsidRDefault="0063675E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lastRenderedPageBreak/>
        <w:t>Слайд 22.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19F07DDC" wp14:editId="3A1933A5">
            <wp:extent cx="2724150" cy="153233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49872" cy="154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567C54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567C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</w:p>
    <w:p w:rsidR="00567C54" w:rsidRPr="00567C54" w:rsidRDefault="00567C54" w:rsidP="00567C54">
      <w:pPr>
        <w:spacing w:before="120"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7C54">
        <w:rPr>
          <w:rFonts w:ascii="Times New Roman" w:eastAsia="Calibri" w:hAnsi="Times New Roman" w:cs="Times New Roman"/>
          <w:i/>
          <w:sz w:val="28"/>
          <w:szCs w:val="28"/>
        </w:rPr>
        <w:t xml:space="preserve">За четыре года с опережением почти на 10% будет выполнен прогноз по темпам роста экспорта товаров и услуг – оценивается </w:t>
      </w:r>
      <w:r w:rsidR="0063675E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567C54">
        <w:rPr>
          <w:rFonts w:ascii="Times New Roman" w:eastAsia="Calibri" w:hAnsi="Times New Roman" w:cs="Times New Roman"/>
          <w:i/>
          <w:sz w:val="28"/>
          <w:szCs w:val="28"/>
        </w:rPr>
        <w:t>на уровне 126,2%.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Усилия Беларуси сейчас сконцентрированы на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закреплении </w:t>
      </w:r>
      <w:r w:rsidR="0063675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на рынках государств дальней дуги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, обеспечении сбалансированности внешней торговли. 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</w:rPr>
        <w:t>Российская Федерация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традиционно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являлась и останется основным торговым партнером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Беларуси и крупнейшим экспортным рынком для наших товаров.</w:t>
      </w:r>
    </w:p>
    <w:p w:rsidR="00567C54" w:rsidRPr="00567C54" w:rsidRDefault="00567C54" w:rsidP="00567C54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567C54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567C54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567C54" w:rsidRPr="00567C54" w:rsidRDefault="00567C54" w:rsidP="00567C54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7C54">
        <w:rPr>
          <w:rFonts w:ascii="Times New Roman" w:eastAsia="Calibri" w:hAnsi="Times New Roman" w:cs="Times New Roman"/>
          <w:i/>
          <w:sz w:val="28"/>
          <w:szCs w:val="28"/>
        </w:rPr>
        <w:t xml:space="preserve">По итогам 2023 года экспорт в Россию </w:t>
      </w:r>
      <w:r w:rsidRPr="00567C54">
        <w:rPr>
          <w:rFonts w:ascii="Times New Roman" w:eastAsia="Calibri" w:hAnsi="Times New Roman" w:cs="Times New Roman"/>
          <w:b/>
          <w:i/>
          <w:sz w:val="28"/>
          <w:szCs w:val="28"/>
        </w:rPr>
        <w:t>вырос более чем на 90,7%</w:t>
      </w:r>
      <w:r w:rsidRPr="00567C5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3675E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567C54">
        <w:rPr>
          <w:rFonts w:ascii="Times New Roman" w:eastAsia="Calibri" w:hAnsi="Times New Roman" w:cs="Times New Roman"/>
          <w:i/>
          <w:sz w:val="28"/>
          <w:szCs w:val="28"/>
        </w:rPr>
        <w:t>к уровню 2020 года. За 11 месяцев 2024 г. прирост составил 5,3%.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В целом же наша страна поддерживает торгово-экономические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отношения более чем с 210 странами и территориями</w:t>
      </w:r>
      <w:r w:rsidRPr="00567C54">
        <w:rPr>
          <w:rFonts w:ascii="Times New Roman" w:eastAsia="Calibri" w:hAnsi="Times New Roman" w:cs="Times New Roman"/>
          <w:sz w:val="30"/>
          <w:szCs w:val="30"/>
        </w:rPr>
        <w:t>. В пятерку основных торговых партнеров Беларуси сегодня входят Россия, Китай, ОАЭ, Польша, Германия. Значительны объемы торговли с Казахстаном, Турцией, Италией, Бразилией, Узбекистаном.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>Слайд 23.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73DF08CB" wp14:editId="4E615B5E">
            <wp:extent cx="2628900" cy="1478756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51469" cy="149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3675E" w:rsidRDefault="0063675E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3675E" w:rsidRDefault="0063675E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3675E" w:rsidRDefault="0063675E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3675E" w:rsidRPr="00567C54" w:rsidRDefault="0063675E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</w:rPr>
        <w:lastRenderedPageBreak/>
        <w:t>****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Начало 2025 года для белорусов – не просто очередной временной интервал. Этот год – старт нового пятилетнего этапа становления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>и развития нашего государства и общества по 2029 год.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567C54">
        <w:rPr>
          <w:rFonts w:ascii="Times New Roman" w:eastAsia="Calibri" w:hAnsi="Times New Roman" w:cs="Times New Roman"/>
          <w:iCs/>
          <w:sz w:val="30"/>
          <w:szCs w:val="30"/>
        </w:rPr>
        <w:t xml:space="preserve">В ходе своих выступлений белорусский лидер </w:t>
      </w:r>
      <w:proofErr w:type="spellStart"/>
      <w:r w:rsidRPr="00567C54">
        <w:rPr>
          <w:rFonts w:ascii="Times New Roman" w:eastAsia="Calibri" w:hAnsi="Times New Roman" w:cs="Times New Roman"/>
          <w:iCs/>
          <w:sz w:val="30"/>
          <w:szCs w:val="30"/>
        </w:rPr>
        <w:t>А.Г.Лукашенко</w:t>
      </w:r>
      <w:proofErr w:type="spellEnd"/>
      <w:r w:rsidRPr="00567C54">
        <w:rPr>
          <w:rFonts w:ascii="Times New Roman" w:eastAsia="Calibri" w:hAnsi="Times New Roman" w:cs="Times New Roman"/>
          <w:iCs/>
          <w:sz w:val="30"/>
          <w:szCs w:val="30"/>
        </w:rPr>
        <w:t xml:space="preserve"> определил вектор стратегического развития страны: </w:t>
      </w:r>
      <w:r w:rsidRPr="00567C54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«Пятилетка целая будет отдана качественному строительству, качественной работе. Готовьтесь к этому. Некачественно не будет»</w:t>
      </w:r>
      <w:r w:rsidRPr="00567C54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>(из выступления Главы государства на церемонии торжественного открытия нового участка третьей линии Минского метрополитена 30 декабря 2024 г.)</w:t>
      </w:r>
      <w:r w:rsidRPr="00567C54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>Нет сомнений в том, что масштабные задачи, поставленные перед страной Президентом Республики Беларусь, могут, должны и будут достигнуты.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>Слайд 24.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07FAF64D" wp14:editId="41C79096">
            <wp:extent cx="2573867" cy="1447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83382" cy="145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Пятилетка качества – это наша общая задача и только вместе мы сможем ее реализовать. Как определил Глава государства, начнем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с благоустройства. И пусть наши совместные усилия принесут плоды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для каждого гражданина и вдохновят на дальнейшее активное участие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>в жизни страны.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>Слайд 25.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20028F34" wp14:editId="1D3C8706">
            <wp:extent cx="2400300" cy="1350169"/>
            <wp:effectExtent l="0" t="0" r="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09590" cy="13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75E" w:rsidRDefault="0063675E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br w:type="page"/>
      </w:r>
      <w:bookmarkStart w:id="5" w:name="_GoBack"/>
      <w:bookmarkEnd w:id="1"/>
      <w:bookmarkEnd w:id="5"/>
    </w:p>
    <w:sectPr w:rsidR="0063675E" w:rsidSect="00CA7283">
      <w:headerReference w:type="default" r:id="rId3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A2" w:rsidRDefault="00E511A2">
      <w:pPr>
        <w:spacing w:after="0" w:line="240" w:lineRule="auto"/>
      </w:pPr>
      <w:r>
        <w:separator/>
      </w:r>
    </w:p>
  </w:endnote>
  <w:endnote w:type="continuationSeparator" w:id="0">
    <w:p w:rsidR="00E511A2" w:rsidRDefault="00E5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A2" w:rsidRDefault="00E511A2">
      <w:pPr>
        <w:spacing w:after="0" w:line="240" w:lineRule="auto"/>
      </w:pPr>
      <w:r>
        <w:separator/>
      </w:r>
    </w:p>
  </w:footnote>
  <w:footnote w:type="continuationSeparator" w:id="0">
    <w:p w:rsidR="00E511A2" w:rsidRDefault="00E5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67C54" w:rsidRPr="007534C3" w:rsidRDefault="00567C54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281151">
          <w:rPr>
            <w:rFonts w:ascii="Times New Roman" w:hAnsi="Times New Roman" w:cs="Times New Roman"/>
            <w:noProof/>
          </w:rPr>
          <w:t>3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83"/>
    <w:rsid w:val="00012424"/>
    <w:rsid w:val="000154A8"/>
    <w:rsid w:val="00036286"/>
    <w:rsid w:val="000514E4"/>
    <w:rsid w:val="00060B1D"/>
    <w:rsid w:val="00085062"/>
    <w:rsid w:val="00091E28"/>
    <w:rsid w:val="000D37C3"/>
    <w:rsid w:val="000D5CCA"/>
    <w:rsid w:val="001219B9"/>
    <w:rsid w:val="00132C60"/>
    <w:rsid w:val="001571E5"/>
    <w:rsid w:val="0016381D"/>
    <w:rsid w:val="00164A31"/>
    <w:rsid w:val="00172D49"/>
    <w:rsid w:val="00195E8F"/>
    <w:rsid w:val="001C38EF"/>
    <w:rsid w:val="001C413D"/>
    <w:rsid w:val="002313DB"/>
    <w:rsid w:val="00281151"/>
    <w:rsid w:val="002F7464"/>
    <w:rsid w:val="0030357B"/>
    <w:rsid w:val="00352F7E"/>
    <w:rsid w:val="00375A3A"/>
    <w:rsid w:val="004C58C4"/>
    <w:rsid w:val="00567C54"/>
    <w:rsid w:val="00580751"/>
    <w:rsid w:val="005A58E5"/>
    <w:rsid w:val="0063675E"/>
    <w:rsid w:val="00676D1C"/>
    <w:rsid w:val="00692BD7"/>
    <w:rsid w:val="006E3E5A"/>
    <w:rsid w:val="007E1540"/>
    <w:rsid w:val="00893E3B"/>
    <w:rsid w:val="008A28C1"/>
    <w:rsid w:val="008B6AFB"/>
    <w:rsid w:val="008D1032"/>
    <w:rsid w:val="00962F88"/>
    <w:rsid w:val="00992AB7"/>
    <w:rsid w:val="00A02F27"/>
    <w:rsid w:val="00A16D70"/>
    <w:rsid w:val="00A41A64"/>
    <w:rsid w:val="00B03A57"/>
    <w:rsid w:val="00B70D33"/>
    <w:rsid w:val="00BC62FF"/>
    <w:rsid w:val="00C155F7"/>
    <w:rsid w:val="00C3659A"/>
    <w:rsid w:val="00C507FA"/>
    <w:rsid w:val="00C94AA9"/>
    <w:rsid w:val="00CA7283"/>
    <w:rsid w:val="00CF68AE"/>
    <w:rsid w:val="00D24E78"/>
    <w:rsid w:val="00DE3D95"/>
    <w:rsid w:val="00E15A3C"/>
    <w:rsid w:val="00E511A2"/>
    <w:rsid w:val="00E8286B"/>
    <w:rsid w:val="00F7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1B95"/>
  <w15:chartTrackingRefBased/>
  <w15:docId w15:val="{8886F260-8C37-4EC2-AE6E-BE222C3F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26" Target="media/image19.jpeg" Type="http://schemas.openxmlformats.org/officeDocument/2006/relationships/image"/><Relationship Id="rId3" Target="styles.xml" Type="http://schemas.openxmlformats.org/officeDocument/2006/relationships/styles"/><Relationship Id="rId21" Target="media/image14.jpeg" Type="http://schemas.openxmlformats.org/officeDocument/2006/relationships/image"/><Relationship Id="rId34" Target="fontTable.xml" Type="http://schemas.openxmlformats.org/officeDocument/2006/relationships/fontTable"/><Relationship Id="rId7" Target="endnotes.xml" Type="http://schemas.openxmlformats.org/officeDocument/2006/relationships/endnotes"/><Relationship Id="rId12" Target="media/image5.jpeg" Type="http://schemas.openxmlformats.org/officeDocument/2006/relationships/image"/><Relationship Id="rId17" Target="media/image10.jpeg" Type="http://schemas.openxmlformats.org/officeDocument/2006/relationships/image"/><Relationship Id="rId25" Target="media/image18.jpeg" Type="http://schemas.openxmlformats.org/officeDocument/2006/relationships/image"/><Relationship Id="rId33" Target="header1.xml" Type="http://schemas.openxmlformats.org/officeDocument/2006/relationships/header"/><Relationship Id="rId2" Target="numbering.xml" Type="http://schemas.openxmlformats.org/officeDocument/2006/relationships/numbering"/><Relationship Id="rId16" Target="media/image9.jpeg" Type="http://schemas.openxmlformats.org/officeDocument/2006/relationships/image"/><Relationship Id="rId20" Target="media/image13.jpeg" Type="http://schemas.openxmlformats.org/officeDocument/2006/relationships/image"/><Relationship Id="rId29" Target="media/image22.jpeg" Type="http://schemas.openxmlformats.org/officeDocument/2006/relationships/imag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24" Target="media/image17.jpeg" Type="http://schemas.openxmlformats.org/officeDocument/2006/relationships/image"/><Relationship Id="rId32" Target="media/image25.png" Type="http://schemas.openxmlformats.org/officeDocument/2006/relationships/image"/><Relationship Id="rId5" Target="webSettings.xml" Type="http://schemas.openxmlformats.org/officeDocument/2006/relationships/webSettings"/><Relationship Id="rId15" Target="media/image8.jpeg" Type="http://schemas.openxmlformats.org/officeDocument/2006/relationships/image"/><Relationship Id="rId23" Target="media/image16.jpeg" Type="http://schemas.openxmlformats.org/officeDocument/2006/relationships/image"/><Relationship Id="rId28" Target="media/image21.jpeg" Type="http://schemas.openxmlformats.org/officeDocument/2006/relationships/image"/><Relationship Id="rId10" Target="media/image3.jpeg" Type="http://schemas.openxmlformats.org/officeDocument/2006/relationships/image"/><Relationship Id="rId19" Target="media/image12.jpeg" Type="http://schemas.openxmlformats.org/officeDocument/2006/relationships/image"/><Relationship Id="rId31" Target="media/image24.jpeg" Type="http://schemas.openxmlformats.org/officeDocument/2006/relationships/imag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media/image7.jpeg" Type="http://schemas.openxmlformats.org/officeDocument/2006/relationships/image"/><Relationship Id="rId22" Target="media/image15.jpeg" Type="http://schemas.openxmlformats.org/officeDocument/2006/relationships/image"/><Relationship Id="rId27" Target="media/image20.jpeg" Type="http://schemas.openxmlformats.org/officeDocument/2006/relationships/image"/><Relationship Id="rId30" Target="media/image23.jpeg" Type="http://schemas.openxmlformats.org/officeDocument/2006/relationships/image"/><Relationship Id="rId35" Target="theme/theme1.xml" Type="http://schemas.openxmlformats.org/officeDocument/2006/relationships/theme"/><Relationship Id="rId8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DD19-04D7-4737-A69D-83036F37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Печень Светлана Владимировна</cp:lastModifiedBy>
  <cp:revision>18</cp:revision>
  <dcterms:created xsi:type="dcterms:W3CDTF">2024-11-15T12:29:00Z</dcterms:created>
  <dcterms:modified xsi:type="dcterms:W3CDTF">2025-02-18T07:12:00Z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444101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