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D1" w:rsidRDefault="00C12B94">
      <w:pPr>
        <w:pStyle w:val="30"/>
        <w:shd w:val="clear" w:color="auto" w:fill="auto"/>
      </w:pPr>
      <w:bookmarkStart w:id="0" w:name="_GoBack"/>
      <w:bookmarkEnd w:id="0"/>
      <w:r>
        <w:t>ОСОБЕННОСТИ НАЛОГООБЛОЖЕНИЯ</w:t>
      </w:r>
      <w:r>
        <w:br/>
        <w:t>ПРИ СОЗДАНИИ ФИЗИЧЕСКИМ ЛИЦОМ КОММЕРЧЕСКОЙ ОРГАНИЗАЦИИ</w:t>
      </w:r>
      <w:r>
        <w:br/>
        <w:t>В СООТВЕТСТВИИ С ЗАКОНОМ РЕСПУБЛИКИ БЕЛАРУСЬ ОТ 22.04.2024 Г. № 365-З</w:t>
      </w:r>
    </w:p>
    <w:p w:rsidR="004723D1" w:rsidRDefault="00C12B94">
      <w:pPr>
        <w:pStyle w:val="30"/>
        <w:shd w:val="clear" w:color="auto" w:fill="auto"/>
      </w:pPr>
      <w:r>
        <w:t>«ОБ ИЗМЕНЕНИИ ЗАКОНОВ ПО ВОПРОСАМ ПРЕДПРИНИМАТЕЛЬСКОЙ</w:t>
      </w:r>
    </w:p>
    <w:p w:rsidR="004723D1" w:rsidRDefault="00C12B94">
      <w:pPr>
        <w:pStyle w:val="30"/>
        <w:shd w:val="clear" w:color="auto" w:fill="auto"/>
        <w:spacing w:after="203"/>
      </w:pPr>
      <w:r>
        <w:t>ДЕЯТЕЛЬНОСТИ»</w:t>
      </w:r>
    </w:p>
    <w:p w:rsidR="004723D1" w:rsidRDefault="00C12B94">
      <w:pPr>
        <w:pStyle w:val="20"/>
        <w:shd w:val="clear" w:color="auto" w:fill="auto"/>
        <w:spacing w:before="0"/>
        <w:ind w:firstLine="760"/>
      </w:pPr>
      <w:r>
        <w:t xml:space="preserve">С 1 октября 2024 г. физическое лицо, зарегистрированное в качестве индивидуального предпринимателя (далее - ИП), вправе создать коммерческую организацию, учреждаемую одним лицом (далее - коммерческая организация) </w:t>
      </w:r>
      <w:r>
        <w:rPr>
          <w:rStyle w:val="21"/>
        </w:rPr>
        <w:t xml:space="preserve">(статьи 14 и 23 Закона Республики Беларусь </w:t>
      </w:r>
      <w:r>
        <w:rPr>
          <w:rStyle w:val="21"/>
        </w:rPr>
        <w:t>от 22 апреля 2024 г. №365-3 «Об изменении законов по вопросам предпринимательской деятельности» (далее - Закон № 365-З).</w:t>
      </w:r>
    </w:p>
    <w:p w:rsidR="004723D1" w:rsidRDefault="00C12B94">
      <w:pPr>
        <w:pStyle w:val="20"/>
        <w:shd w:val="clear" w:color="auto" w:fill="auto"/>
        <w:spacing w:before="0"/>
        <w:ind w:firstLine="760"/>
      </w:pPr>
      <w:r>
        <w:t xml:space="preserve">Порядок создания ИП коммерческой организации определен Положением о создании индивидуальным предпринимателем, учреждаемой одним лицом, </w:t>
      </w:r>
      <w:r>
        <w:t>согласно приложению к Закону №365-З (далее - Положение).</w:t>
      </w:r>
    </w:p>
    <w:p w:rsidR="004723D1" w:rsidRDefault="00C12B94">
      <w:pPr>
        <w:pStyle w:val="20"/>
        <w:shd w:val="clear" w:color="auto" w:fill="auto"/>
        <w:spacing w:before="0" w:after="192"/>
        <w:ind w:firstLine="760"/>
      </w:pPr>
      <w:r>
        <w:t xml:space="preserve">Права и обязанности ИП, возникшие в связи с осуществлением им предпринимательской деятельности </w:t>
      </w:r>
      <w:r>
        <w:rPr>
          <w:rStyle w:val="22"/>
        </w:rPr>
        <w:t>(включая связанные с исполнением налоговых обязательств)</w:t>
      </w:r>
      <w:r>
        <w:t xml:space="preserve">, переходят в полном объеме к созданной этим ИП </w:t>
      </w:r>
      <w:r>
        <w:t xml:space="preserve">коммерческой организации (с даты ее государственной регистрации) в соответствии с подписываемым ИП передаточным актом, составленным им на дату, предшествующую дате государственной регистрации такой коммерческой организации (далее - передаточный акт) </w:t>
      </w:r>
      <w:r>
        <w:rPr>
          <w:rStyle w:val="21"/>
        </w:rPr>
        <w:t>(пункт</w:t>
      </w:r>
      <w:r>
        <w:rPr>
          <w:rStyle w:val="21"/>
        </w:rPr>
        <w:t>10 Положения).</w:t>
      </w:r>
    </w:p>
    <w:p w:rsidR="004723D1" w:rsidRDefault="00C12B94">
      <w:pPr>
        <w:pStyle w:val="40"/>
        <w:shd w:val="clear" w:color="auto" w:fill="auto"/>
        <w:spacing w:before="0" w:after="176"/>
      </w:pPr>
      <w:r>
        <w:t>В Законе № 365-З и Положении содержатся особенности налогообложения при переходе прав и обязанностей ИП к созданной им коммерческой организации, которые вступают в силу с 1 октября 2024 г.</w:t>
      </w:r>
    </w:p>
    <w:p w:rsidR="004723D1" w:rsidRDefault="00C12B94">
      <w:pPr>
        <w:pStyle w:val="40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59" w:lineRule="exact"/>
      </w:pPr>
      <w:r>
        <w:t>Определен порядок применения отдельных н</w:t>
      </w:r>
      <w:r>
        <w:rPr>
          <w:rStyle w:val="41"/>
          <w:b/>
          <w:bCs/>
        </w:rPr>
        <w:t>алоговых льг</w:t>
      </w:r>
      <w:r>
        <w:rPr>
          <w:rStyle w:val="41"/>
          <w:b/>
          <w:bCs/>
        </w:rPr>
        <w:t xml:space="preserve">от </w:t>
      </w:r>
      <w:r>
        <w:rPr>
          <w:rStyle w:val="42"/>
        </w:rPr>
        <w:t>(статья 16 Закона № 365-</w:t>
      </w:r>
      <w:r>
        <w:rPr>
          <w:rStyle w:val="43"/>
        </w:rPr>
        <w:t>З).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rPr>
          <w:rStyle w:val="22"/>
        </w:rPr>
        <w:t>Так, налоговые льготы, установленные законодательными актами, регулирующими вопросы налогообложения деятельности на определенных территориях Республики Беларусь, на период, исчисляемый со дня государственной регистрации юриди</w:t>
      </w:r>
      <w:r>
        <w:rPr>
          <w:rStyle w:val="22"/>
        </w:rPr>
        <w:t>ческого лица: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rPr>
          <w:rStyle w:val="22"/>
        </w:rPr>
        <w:t>вправе применять коммерческая организация, созданная индивидуальным предпринимателем в соответствии с настоящим Законом до 1 января 2026 г., в течение периода, продолжительность которого определена такими законодательными актами, исчисляемого</w:t>
      </w:r>
      <w:r>
        <w:rPr>
          <w:rStyle w:val="22"/>
        </w:rPr>
        <w:t xml:space="preserve"> со дня государственной регистрации этой коммерческой организации, независимо от применения налоговых льгот, установленных указанными законодательными актами, ИП, создавшим эту коммерческую организацию. Это правило не распространяется на такую коммерческую</w:t>
      </w:r>
      <w:r>
        <w:rPr>
          <w:rStyle w:val="22"/>
        </w:rPr>
        <w:t xml:space="preserve"> организацию, реорганизованную путем присоединения к ней другого юридического лица;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60"/>
      </w:pPr>
      <w:r>
        <w:rPr>
          <w:rStyle w:val="22"/>
        </w:rPr>
        <w:t xml:space="preserve">не вправе применять коммерческая организация, созданная ИП в соответствии с настоящим Законом с 1 января 2026 г. (организация, возникшая в результате реорганизации в форме </w:t>
      </w:r>
      <w:r>
        <w:rPr>
          <w:rStyle w:val="22"/>
        </w:rPr>
        <w:t>преобразования этой коммерческой организации), по истечении периода, продолжительность которого определена такими законодательными актами, исчисляемого со дня государственной регистрации индивидуального предпринимателя, создавшего эту коммерческую организа</w:t>
      </w:r>
      <w:r>
        <w:rPr>
          <w:rStyle w:val="22"/>
        </w:rPr>
        <w:t>цию.</w:t>
      </w:r>
    </w:p>
    <w:p w:rsidR="004723D1" w:rsidRDefault="00C12B94">
      <w:pPr>
        <w:pStyle w:val="50"/>
        <w:shd w:val="clear" w:color="auto" w:fill="auto"/>
        <w:spacing w:before="0"/>
      </w:pPr>
      <w:r>
        <w:t>Пример: применительно к Декрету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 (далее - Декрет № 6) порядок исчисления коммер</w:t>
      </w:r>
      <w:r>
        <w:t>ческой организацией 7-летнего периода применения налоговых льгот в целях исчисления налога на прибыль и налога на недвижимость:</w:t>
      </w:r>
    </w:p>
    <w:p w:rsidR="004723D1" w:rsidRDefault="00C12B94">
      <w:pPr>
        <w:pStyle w:val="50"/>
        <w:shd w:val="clear" w:color="auto" w:fill="auto"/>
        <w:spacing w:before="0"/>
      </w:pPr>
      <w:r>
        <w:t>- коммерческая организация, созданная ИП до 31 декабря 2025 г. (включительно), вправе применить вышеуказанные налоговые льготы в</w:t>
      </w:r>
      <w:r>
        <w:t xml:space="preserve"> течение 7 календарных лет с даты ее государственной регистрации (независимо от того, применялись ли налоговые льготы в соответствии с вышеназванным Декретом ИП, создавшим эту коммерческую организацию).</w:t>
      </w:r>
    </w:p>
    <w:p w:rsidR="004723D1" w:rsidRDefault="00C12B94">
      <w:pPr>
        <w:pStyle w:val="50"/>
        <w:shd w:val="clear" w:color="auto" w:fill="auto"/>
        <w:spacing w:before="0"/>
      </w:pPr>
      <w:r>
        <w:t>Данное правило не распространяется на коммерческую ор</w:t>
      </w:r>
      <w:r>
        <w:t>ганизацию, созданную ИП до 31 декабря 2025 г. (включительно), реорганизованную путем присоединения к ней другого юридического лица;</w:t>
      </w:r>
    </w:p>
    <w:p w:rsidR="004723D1" w:rsidRDefault="00C12B94">
      <w:pPr>
        <w:pStyle w:val="5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120"/>
      </w:pPr>
      <w:r>
        <w:lastRenderedPageBreak/>
        <w:t>коммерческая организация, созданная ИП с 1 января 2026 г., не вправе применить вышеуказанные налоговые льготы по истечении 7</w:t>
      </w:r>
      <w:r>
        <w:t xml:space="preserve"> календарных лет с даты государственной регистрации ИП, создавшего эту коммерческую организацию.</w:t>
      </w:r>
    </w:p>
    <w:p w:rsidR="004723D1" w:rsidRDefault="00C12B94">
      <w:pPr>
        <w:pStyle w:val="4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120" w:line="259" w:lineRule="exact"/>
      </w:pPr>
      <w:r>
        <w:t xml:space="preserve">При получении коммерческой организацией от ИП имущества </w:t>
      </w:r>
      <w:r>
        <w:rPr>
          <w:rStyle w:val="42"/>
        </w:rPr>
        <w:t>(пункт 15 Положения):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120" w:line="259" w:lineRule="exact"/>
        <w:ind w:firstLine="760"/>
      </w:pPr>
      <w:r>
        <w:t>товары (работы, услуги), имущественные права, иные активы, денежные средства, без</w:t>
      </w:r>
      <w:r>
        <w:t xml:space="preserve">возмездно полученные коммерческой организацией от ИП (в связи с переходом к ней его прав и обязанностей) и указанные ИП в передаточном акте, не включаются этой организацией в состав внереализационных доходов </w:t>
      </w:r>
      <w:r>
        <w:rPr>
          <w:rStyle w:val="23"/>
        </w:rPr>
        <w:t>для целей исчисления налога на прибыль, налога п</w:t>
      </w:r>
      <w:r>
        <w:rPr>
          <w:rStyle w:val="23"/>
        </w:rPr>
        <w:t>ри УСН, единого налога для производителей сельскохозяйственной продукции;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59" w:lineRule="exact"/>
        <w:ind w:firstLine="760"/>
      </w:pPr>
      <w:r>
        <w:t>получение коммерческой организацией от ИП денежных средств (в связи с переходом к ней его прав и обязанностей), не включаемых в соответствии с пунктом 15 Положения в налоговую базу н</w:t>
      </w:r>
      <w:r>
        <w:t xml:space="preserve">алога при УСН, </w:t>
      </w:r>
      <w:r>
        <w:rPr>
          <w:rStyle w:val="23"/>
        </w:rPr>
        <w:t>не лишает эту организацию права применения УСН</w:t>
      </w:r>
      <w:r>
        <w:t xml:space="preserve"> по основаниям подпункта 2.1.6 пункта 2 статьи 324 Налогового кодекса Республики Беларусь (далее - НК).</w:t>
      </w:r>
    </w:p>
    <w:p w:rsidR="004723D1" w:rsidRDefault="00C12B94">
      <w:pPr>
        <w:pStyle w:val="50"/>
        <w:shd w:val="clear" w:color="auto" w:fill="auto"/>
        <w:spacing w:before="0" w:after="103"/>
      </w:pPr>
      <w:r>
        <w:t>Примечание. Положениями подпункта 2.1.6 пункта 2 статьи 324 НК определено, что организации,</w:t>
      </w:r>
      <w:r>
        <w:t xml:space="preserve"> получившие денежные средства, не включаемые ими в налоговую базу налога при УСН по основаниям, иным чем предусмотрены НК, утрачивают право на применение УСН или для сохранения такого права обязаны учесть такие денежные средства в полном объеме при определ</w:t>
      </w:r>
      <w:r>
        <w:t>ении налоговой базы налога при УСН в составе внереализационных доходов.</w:t>
      </w:r>
    </w:p>
    <w:p w:rsidR="004723D1" w:rsidRDefault="00C12B94">
      <w:pPr>
        <w:pStyle w:val="4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280" w:lineRule="exact"/>
      </w:pPr>
      <w:r>
        <w:t>Для целей исчисления налога при УСН.</w:t>
      </w:r>
    </w:p>
    <w:p w:rsidR="004723D1" w:rsidRDefault="00C12B94">
      <w:pPr>
        <w:pStyle w:val="20"/>
        <w:shd w:val="clear" w:color="auto" w:fill="auto"/>
        <w:spacing w:before="0" w:after="120" w:line="259" w:lineRule="exact"/>
        <w:ind w:firstLine="760"/>
      </w:pPr>
      <w:r>
        <w:t xml:space="preserve">Коммерческая организация в валовую выручку не включает </w:t>
      </w:r>
      <w:r>
        <w:rPr>
          <w:rStyle w:val="21"/>
        </w:rPr>
        <w:t>(подпункт 23.1 пункта 23 Положения):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120" w:line="259" w:lineRule="exact"/>
        <w:ind w:firstLine="760"/>
      </w:pPr>
      <w:r>
        <w:t xml:space="preserve">полученные суммы оплаты товаров (работ, услуг), </w:t>
      </w:r>
      <w:r>
        <w:t>имущественных прав (внереализационного дохода), если в связи с реализацией этих товаров (работ, услуг), имущественных прав (возникновением внереализационного дохода) уплата налога уже произведена ИП или его налоговое обязательство исполнено (подлежит испол</w:t>
      </w:r>
      <w:r>
        <w:t>нению) созданной им коммерческой организацией в соответствии с частью второй пункта 22 Положения.</w:t>
      </w:r>
    </w:p>
    <w:p w:rsidR="004723D1" w:rsidRDefault="00C12B94">
      <w:pPr>
        <w:pStyle w:val="50"/>
        <w:shd w:val="clear" w:color="auto" w:fill="auto"/>
        <w:spacing w:before="0"/>
      </w:pPr>
      <w:r>
        <w:t>Примечание. В зависимости от применяемого ИП режима налогообложения в период реализации товаров (работ, услуг), имущественных прав (возникновения внереализаци</w:t>
      </w:r>
      <w:r>
        <w:t>онного дохода) им могли уплачиваться единый налог с индивидуальных предпринимателей и иных физических лиц, подоходный налог с физических лиц или налог при УСН.</w:t>
      </w:r>
    </w:p>
    <w:p w:rsidR="004723D1" w:rsidRDefault="00C12B94">
      <w:pPr>
        <w:pStyle w:val="50"/>
        <w:shd w:val="clear" w:color="auto" w:fill="auto"/>
        <w:spacing w:before="0" w:after="120"/>
      </w:pPr>
      <w:r>
        <w:t>На основании части второй пункта 22 Положения налоговое обязательство ИП исполняется и причитающ</w:t>
      </w:r>
      <w:r>
        <w:t>иеся к уплате им пени уплачиваются созданной им коммерческой организацией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</w:t>
      </w:r>
      <w:r>
        <w:t>редпринимателей;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59" w:lineRule="exact"/>
        <w:ind w:firstLine="760"/>
      </w:pPr>
      <w:r>
        <w:t>суммы, полученные в качестве возврата денежных средств, перечисленных (предоставленных) ИП до перехода его прав и обязанностей к этой коммерческой организации в соответствии с пунктом 10 настоящего Положения, обусловленного, в частности: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н</w:t>
      </w:r>
      <w:r>
        <w:t>еисполнением (исполнением не в полном объеме) обязательств;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возвратом товаров (отказом от работ, услуг);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исполнением обязательств, в обеспечение которых в качестве залога были перечислены возвращаемые денежные средства;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ошибочным перечислением денежных сре</w:t>
      </w:r>
      <w:r>
        <w:t>дств, в том числе в результате технической ошибки банка.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Получение указанных сумм не лишает коммерческую организацию права применения УСН независимо от положений подпункта 2.1.6 пункта 2 статьи 324 НК;</w:t>
      </w:r>
    </w:p>
    <w:p w:rsidR="004723D1" w:rsidRDefault="00C12B94">
      <w:pPr>
        <w:pStyle w:val="40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163" w:line="259" w:lineRule="exact"/>
        <w:ind w:firstLine="780"/>
      </w:pPr>
      <w:r>
        <w:t>Исчисление коммерческой организацией налогов по сделка</w:t>
      </w:r>
      <w:r>
        <w:t>м, совершенным ИП, но не учтенным им при налогообложении до перехода его прав и обязанностей к этой организации.</w:t>
      </w:r>
    </w:p>
    <w:p w:rsidR="004723D1" w:rsidRDefault="00C12B94">
      <w:pPr>
        <w:pStyle w:val="50"/>
        <w:shd w:val="clear" w:color="auto" w:fill="auto"/>
        <w:spacing w:before="0" w:after="114" w:line="280" w:lineRule="exact"/>
        <w:ind w:firstLine="780"/>
      </w:pPr>
      <w:r>
        <w:rPr>
          <w:rStyle w:val="52"/>
        </w:rPr>
        <w:t xml:space="preserve">Для целей исчисления УСН </w:t>
      </w:r>
      <w:r>
        <w:t>(подпункт 23.2 пункта 23 Положения):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80"/>
      </w:pPr>
      <w:r>
        <w:rPr>
          <w:rStyle w:val="23"/>
        </w:rPr>
        <w:lastRenderedPageBreak/>
        <w:t>если ИП получена предварительная оплата</w:t>
      </w:r>
      <w:r>
        <w:t xml:space="preserve"> за товары (работы, услуги), имущественные права, но в отсутствие их отгрузки (выполнения, оказания), передачи эта предоплата не учитывалась ИП при налогообложении, коммерческая организация обязана отразить выручку от реализации таких товаров (работ, услуг</w:t>
      </w:r>
      <w:r>
        <w:t>), имущественных прав для целей исчисления налога при УСН: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59" w:lineRule="exact"/>
        <w:ind w:firstLine="780"/>
      </w:pPr>
      <w:r>
        <w:t>на дату их отгрузки (выполнения, оказания), передачи организацией в календарном году, в котором имел место переход прав и обязанностей ИП к коммерческой организации;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176" w:line="259" w:lineRule="exact"/>
        <w:ind w:firstLine="780"/>
      </w:pPr>
      <w:r>
        <w:t xml:space="preserve">на последнее число указанного </w:t>
      </w:r>
      <w:r>
        <w:t xml:space="preserve">календарного года - если отгрузка товаров (выполнение работ, оказание услуг), передача имущественных прав коммерческой организацией </w:t>
      </w:r>
      <w:proofErr w:type="gramStart"/>
      <w:r>
        <w:t>не производились</w:t>
      </w:r>
      <w:proofErr w:type="gramEnd"/>
      <w:r>
        <w:t xml:space="preserve"> и оплаченная сумма ранее не была возвращена;</w:t>
      </w:r>
    </w:p>
    <w:p w:rsidR="004723D1" w:rsidRDefault="00C12B94">
      <w:pPr>
        <w:pStyle w:val="50"/>
        <w:shd w:val="clear" w:color="auto" w:fill="auto"/>
        <w:spacing w:before="0" w:line="264" w:lineRule="exact"/>
        <w:ind w:firstLine="780"/>
      </w:pPr>
      <w:r>
        <w:t>Справочно: Коммерческая организация вправе со дня ее государст</w:t>
      </w:r>
      <w:r>
        <w:t>венной регистрации применять УСН в порядке и на условиях, определенных главой 32 НК, если:</w:t>
      </w:r>
    </w:p>
    <w:p w:rsidR="004723D1" w:rsidRDefault="00C12B94">
      <w:pPr>
        <w:pStyle w:val="50"/>
        <w:numPr>
          <w:ilvl w:val="0"/>
          <w:numId w:val="2"/>
        </w:numPr>
        <w:shd w:val="clear" w:color="auto" w:fill="auto"/>
        <w:tabs>
          <w:tab w:val="left" w:pos="992"/>
        </w:tabs>
        <w:spacing w:before="0" w:line="280" w:lineRule="exact"/>
        <w:ind w:firstLine="780"/>
      </w:pPr>
      <w:r>
        <w:t>списочная численность ее работников не превышает 50 человек;</w:t>
      </w:r>
    </w:p>
    <w:p w:rsidR="004723D1" w:rsidRDefault="00C12B94">
      <w:pPr>
        <w:pStyle w:val="50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184"/>
        <w:ind w:firstLine="780"/>
      </w:pPr>
      <w:r>
        <w:t>в течение двадцати рабочих дней со дня ее государственной регистрации в налоговый орган по месту постано</w:t>
      </w:r>
      <w:r>
        <w:t>вки на учет ею представлено уведомление о переходе на УСН по форме согласно приложению 36 к постановлению МНС от 3 января 2019 г. №2 «Об исчислении и уплате налогов, сборов (пошлин), иных платежей».</w:t>
      </w:r>
    </w:p>
    <w:p w:rsidR="004723D1" w:rsidRDefault="00C12B94">
      <w:pPr>
        <w:pStyle w:val="40"/>
        <w:shd w:val="clear" w:color="auto" w:fill="auto"/>
        <w:spacing w:before="0" w:after="176"/>
        <w:ind w:firstLine="780"/>
      </w:pPr>
      <w:r>
        <w:t>Для целей исчисления налога на прибыль или единого налога</w:t>
      </w:r>
      <w:r>
        <w:t xml:space="preserve"> для производителей сельскохозяйственной продукции </w:t>
      </w:r>
      <w:r>
        <w:rPr>
          <w:rStyle w:val="42"/>
        </w:rPr>
        <w:t>(пункт 24 Положения):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80"/>
      </w:pPr>
      <w:r>
        <w:rPr>
          <w:rStyle w:val="23"/>
        </w:rPr>
        <w:t>если ИП произведена отгрузка товаров (выполнение работ, оказание услуг), передача имущественных прав (или у ИП возник внереализационный доход)</w:t>
      </w:r>
      <w:r>
        <w:t>, но в отсутствие оплаты выручка от их ре</w:t>
      </w:r>
      <w:r>
        <w:t>ализации (внереализационный доход) не учитывалась ИП при налогообложении и налоговое обязательство ИП не подлежит (не подлежало) исполнению созданной им коммерческой организацией согласно части второй пункта 22 Положения, такая коммерческая организация отр</w:t>
      </w:r>
      <w:r>
        <w:t>ажает выручку от реализации этих товаров (работ, услуг), имущественных прав (внереализационный доход) для целей исчисления налога на прибыль или единого налога для производителей сельскохозяйственной продукции: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59" w:lineRule="exact"/>
        <w:ind w:firstLine="780"/>
      </w:pPr>
      <w:r>
        <w:t>по мере поступления оплаты за такие товары (р</w:t>
      </w:r>
      <w:r>
        <w:t>аботы, услуги), имущественные права (получения такого внереализационного дохода) в календарном году, в котором имел место переход прав и обязанностей ИП к коммерческой организации;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184" w:line="259" w:lineRule="exact"/>
        <w:ind w:firstLine="780"/>
      </w:pPr>
      <w:r>
        <w:t xml:space="preserve">на последнее число указанного календарного года - если оплата не поступила </w:t>
      </w:r>
      <w:r>
        <w:t>(доход не получен).</w:t>
      </w:r>
    </w:p>
    <w:p w:rsidR="004723D1" w:rsidRDefault="00C12B94">
      <w:pPr>
        <w:pStyle w:val="40"/>
        <w:shd w:val="clear" w:color="auto" w:fill="auto"/>
        <w:spacing w:before="0" w:after="176"/>
        <w:ind w:firstLine="780"/>
      </w:pPr>
      <w:r>
        <w:t xml:space="preserve">Включение в состав затрат для целей исчисления налога на прибыль расходов, понесенных ИП </w:t>
      </w:r>
      <w:r>
        <w:rPr>
          <w:rStyle w:val="42"/>
        </w:rPr>
        <w:t>(пункт 24 Положения)</w:t>
      </w:r>
      <w:r>
        <w:t>.</w:t>
      </w:r>
    </w:p>
    <w:p w:rsidR="004723D1" w:rsidRDefault="00C12B94">
      <w:pPr>
        <w:pStyle w:val="20"/>
        <w:shd w:val="clear" w:color="auto" w:fill="auto"/>
        <w:spacing w:before="0" w:after="176" w:line="259" w:lineRule="exact"/>
        <w:ind w:firstLine="780"/>
      </w:pPr>
      <w:r>
        <w:t xml:space="preserve">Коммерческая организация вправе принять затраты, удовлетворяющие положениям статей 169-171 НК, понесенные ИП, но относящиеся </w:t>
      </w:r>
      <w:r>
        <w:t>к выручке от реализации товаров (работ, услуг), имущественных прав, учтенной такой коммерческой организацией в период применения ею общего порядка налогообложения.</w:t>
      </w:r>
    </w:p>
    <w:p w:rsidR="004723D1" w:rsidRDefault="00C12B94">
      <w:pPr>
        <w:pStyle w:val="40"/>
        <w:shd w:val="clear" w:color="auto" w:fill="auto"/>
        <w:spacing w:before="0" w:after="184" w:line="264" w:lineRule="exact"/>
        <w:ind w:firstLine="780"/>
      </w:pPr>
      <w:r>
        <w:t>7. Особенности при исчислении налога на добавленную стоимость (далее - НДС).</w:t>
      </w:r>
    </w:p>
    <w:p w:rsidR="004723D1" w:rsidRDefault="00C12B94">
      <w:pPr>
        <w:pStyle w:val="40"/>
        <w:shd w:val="clear" w:color="auto" w:fill="auto"/>
        <w:spacing w:before="0" w:after="0" w:line="259" w:lineRule="exact"/>
        <w:ind w:firstLine="780"/>
      </w:pPr>
      <w:r>
        <w:t>При определении</w:t>
      </w:r>
      <w:r>
        <w:t xml:space="preserve"> оборотов по реализации коммерческая организация</w:t>
      </w:r>
      <w:r>
        <w:rPr>
          <w:rStyle w:val="44"/>
        </w:rPr>
        <w:t>в</w:t>
      </w:r>
    </w:p>
    <w:p w:rsidR="004723D1" w:rsidRDefault="00C12B94">
      <w:pPr>
        <w:pStyle w:val="20"/>
        <w:shd w:val="clear" w:color="auto" w:fill="auto"/>
        <w:spacing w:before="0" w:line="259" w:lineRule="exact"/>
      </w:pPr>
      <w:r>
        <w:t xml:space="preserve">налоговую базу </w:t>
      </w:r>
      <w:r>
        <w:rPr>
          <w:rStyle w:val="23"/>
        </w:rPr>
        <w:t>не включает</w:t>
      </w:r>
      <w:r>
        <w:t xml:space="preserve"> полученные суммы оплаты товаров (работ, услуг), имущественных прав, относящиеся к деятельности ИП, если выполняется одно из следующих условий (подпункт 25.1 пункта 25 Положения):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254" w:lineRule="exact"/>
        <w:ind w:firstLine="760"/>
      </w:pPr>
      <w:r>
        <w:t>обороты по их реализации были определены ИП в налоговой декларации (расчете) по НДС;</w:t>
      </w:r>
    </w:p>
    <w:p w:rsidR="004723D1" w:rsidRDefault="00C12B94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176" w:line="254" w:lineRule="exact"/>
        <w:ind w:firstLine="760"/>
      </w:pPr>
      <w:r>
        <w:t>при их реализации ИП не являлся плательщиком НДС;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60"/>
      </w:pPr>
      <w:r>
        <w:rPr>
          <w:rStyle w:val="24"/>
        </w:rPr>
        <w:t xml:space="preserve">При определении оборотов по реализации в соответствии с пунктом 1 статьи 114 НК коммерческая организация </w:t>
      </w:r>
      <w:r>
        <w:t xml:space="preserve">в налоговую базу </w:t>
      </w:r>
      <w:r>
        <w:rPr>
          <w:rStyle w:val="23"/>
        </w:rPr>
        <w:t>включает</w:t>
      </w:r>
      <w:r>
        <w:t xml:space="preserve"> сумму оплаты товаров (работ, услуг), имущественных прав, произведенной ею после их приобретения на территории Республики Беларусь ИП у иностранных организаций, не осуществляющих деятельность в Республике Беларусь через постоянное </w:t>
      </w:r>
      <w:r>
        <w:t xml:space="preserve">представительство и не </w:t>
      </w:r>
      <w:r>
        <w:lastRenderedPageBreak/>
        <w:t xml:space="preserve">состоящих в связи с этим на учете в налоговых органах Республики Беларусь, и (или) иностранных ИП, не состоящих на учете в налоговых органах Республики Беларусь в качестве ИП </w:t>
      </w:r>
      <w:r>
        <w:rPr>
          <w:rStyle w:val="21"/>
        </w:rPr>
        <w:t>(подп. 25.2 п. 25 Положения).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60"/>
      </w:pPr>
      <w:r>
        <w:t>Порядок определения оборотов</w:t>
      </w:r>
      <w:r>
        <w:t xml:space="preserve"> по реализации, указанный в подпункте 25.2 пункта 25 Положения, подлежит применению также коммерческой организацией, применяющей особый режим налогообложения без уплаты НДС - УСН;</w:t>
      </w:r>
    </w:p>
    <w:p w:rsidR="004723D1" w:rsidRDefault="00C12B94">
      <w:pPr>
        <w:pStyle w:val="40"/>
        <w:shd w:val="clear" w:color="auto" w:fill="auto"/>
        <w:spacing w:before="0" w:line="259" w:lineRule="exact"/>
      </w:pPr>
      <w:r>
        <w:t>Дополняется порядок подтверждения обоснованности применения коммерческой орг</w:t>
      </w:r>
      <w:r>
        <w:t xml:space="preserve">анизацией ставки НДС в размере ноль (0) процентов </w:t>
      </w:r>
      <w:r>
        <w:rPr>
          <w:rStyle w:val="42"/>
        </w:rPr>
        <w:t>(пункт 26 Положения).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60"/>
      </w:pPr>
      <w:r>
        <w:t>Так, в отношении указанных в пункте 1 статьи 122 НК товаров (работ, услуг), которые были отгружены (выполнены, оказаны) ИП, являвшимся плательщиком НДС до 1 января 2024 г. с оборотов п</w:t>
      </w:r>
      <w:r>
        <w:t>о их реализации, и по которым на момент перехода к коммерческой организации его прав и обязанностей не применена ставка НДС в размере ноль (0) процентов, такая коммерческая организация представляет в налоговый орган по месту постановки на учет документы, в</w:t>
      </w:r>
      <w:r>
        <w:t xml:space="preserve"> том числе содержащие фамилию, собственное имя, отчество (если таковое имеется), учетный номер плательщика ИП, подтверждающие обоснованность применения ставки НДС в размере ноль (0) процентов по таким оборотам по реализации.</w:t>
      </w:r>
    </w:p>
    <w:p w:rsidR="004723D1" w:rsidRDefault="00C12B94">
      <w:pPr>
        <w:pStyle w:val="20"/>
        <w:shd w:val="clear" w:color="auto" w:fill="auto"/>
        <w:spacing w:before="0" w:after="163" w:line="259" w:lineRule="exact"/>
        <w:ind w:firstLine="760"/>
      </w:pPr>
      <w:r>
        <w:t xml:space="preserve">При этом отражение в налоговой </w:t>
      </w:r>
      <w:r>
        <w:t>декларации (расчете) по НДС оборотов по реализации товаров (экспортируемых работ по производству товаров из давальческого сырья), указанных в части первой пункта 26 Положения, производится коммерческой организацией в порядке, определенном подпунктами 5.1-5</w:t>
      </w:r>
      <w:r>
        <w:t>.4 пункта 5 статьи 123 НК, применительно к сроку, установленному налоговым законодательством для подтверждения фактического вывоза товаров за пределы Республики Беларусь.</w:t>
      </w:r>
    </w:p>
    <w:p w:rsidR="004723D1" w:rsidRDefault="00C12B94">
      <w:pPr>
        <w:pStyle w:val="40"/>
        <w:shd w:val="clear" w:color="auto" w:fill="auto"/>
        <w:spacing w:before="0" w:after="0" w:line="280" w:lineRule="exact"/>
      </w:pPr>
      <w:r>
        <w:t xml:space="preserve">Корректировка оборотов по реализации </w:t>
      </w:r>
      <w:r>
        <w:rPr>
          <w:rStyle w:val="42"/>
        </w:rPr>
        <w:t>(пункт 27 Положения).</w:t>
      </w:r>
    </w:p>
    <w:p w:rsidR="004723D1" w:rsidRDefault="00C12B94">
      <w:pPr>
        <w:pStyle w:val="20"/>
        <w:shd w:val="clear" w:color="auto" w:fill="auto"/>
        <w:spacing w:before="0" w:after="180" w:line="259" w:lineRule="exact"/>
        <w:ind w:firstLine="760"/>
      </w:pPr>
      <w:r>
        <w:t xml:space="preserve">При уменьшении оборота по </w:t>
      </w:r>
      <w:r>
        <w:t>реализации товаров (работ, услуг), имущественных прав в порядке, установленном пунктом 4 статьи 129 НК, коммерческая организация вносит в налоговую декларацию (расчет) по НДС изменения в части корректировки оборотов по реализации, установленной пунктом 1 с</w:t>
      </w:r>
      <w:r>
        <w:t>татьи 129 НК, в отношении товаров (работ, услуг), имущественных прав, возврат которых (отказ от которых) или уменьшение стоимости которых произведены в адрес этой коммерческой организации, если обороты по их реализации учитывались при определении налоговой</w:t>
      </w:r>
      <w:r>
        <w:t xml:space="preserve"> базы ИП.</w:t>
      </w:r>
    </w:p>
    <w:p w:rsidR="004723D1" w:rsidRDefault="00C12B94">
      <w:pPr>
        <w:pStyle w:val="40"/>
        <w:shd w:val="clear" w:color="auto" w:fill="auto"/>
        <w:spacing w:before="0" w:after="0" w:line="259" w:lineRule="exact"/>
      </w:pPr>
      <w:r>
        <w:t xml:space="preserve">Передача налоговых вычетов коммерческой организации </w:t>
      </w:r>
      <w:r>
        <w:rPr>
          <w:rStyle w:val="42"/>
        </w:rPr>
        <w:t>(пункт 28 Положения).</w:t>
      </w:r>
    </w:p>
    <w:p w:rsidR="004723D1" w:rsidRDefault="00C12B94">
      <w:pPr>
        <w:pStyle w:val="20"/>
        <w:shd w:val="clear" w:color="auto" w:fill="auto"/>
        <w:spacing w:before="0" w:line="259" w:lineRule="exact"/>
        <w:ind w:firstLine="760"/>
      </w:pPr>
      <w:r>
        <w:t>Признаваемые налоговыми вычетами в соответствии с законодательством в 2024 г. суммы НДС, предъявленные (уплаченные) при приобретении либо уплаченные при ввозе товаров (рабо</w:t>
      </w:r>
      <w:r>
        <w:t>т, услуг), имущественных прав, по которым получены и подписаны электронные счета-фактуры электронной цифровой подписью ИП, являвшегося плательщиком НДС до 1 января 2024 г., и не принятые к вычету этим ИП до перехода его прав и обязанностей в 2024 г. к комм</w:t>
      </w:r>
      <w:r>
        <w:t>ерческой организации, подлежат передаче такой коммерческой организации в 2024 г. в соответствии с передаточным актом и на основании электронного счета-фактуры, созданного и выставленного ИП не позднее даты государственной регистрации коммерческой организац</w:t>
      </w:r>
      <w:r>
        <w:t>ии.</w:t>
      </w:r>
    </w:p>
    <w:p w:rsidR="004723D1" w:rsidRDefault="00C12B94">
      <w:pPr>
        <w:pStyle w:val="60"/>
        <w:shd w:val="clear" w:color="auto" w:fill="auto"/>
        <w:ind w:left="8140"/>
      </w:pPr>
      <w:r>
        <w:t>Пресс- центр инспекции МНС по Могилевской области</w:t>
      </w:r>
    </w:p>
    <w:sectPr w:rsidR="004723D1">
      <w:pgSz w:w="11900" w:h="16840"/>
      <w:pgMar w:top="560" w:right="521" w:bottom="440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94" w:rsidRDefault="00C12B94">
      <w:r>
        <w:separator/>
      </w:r>
    </w:p>
  </w:endnote>
  <w:endnote w:type="continuationSeparator" w:id="0">
    <w:p w:rsidR="00C12B94" w:rsidRDefault="00C1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94" w:rsidRDefault="00C12B94"/>
  </w:footnote>
  <w:footnote w:type="continuationSeparator" w:id="0">
    <w:p w:rsidR="00C12B94" w:rsidRDefault="00C12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826"/>
    <w:multiLevelType w:val="multilevel"/>
    <w:tmpl w:val="C7B29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B62F7"/>
    <w:multiLevelType w:val="multilevel"/>
    <w:tmpl w:val="BE427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1"/>
    <w:rsid w:val="004723D1"/>
    <w:rsid w:val="00C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MicrosoftSansSerif13pt">
    <w:name w:val="Основной текст (4) + Microsoft Sans Serif;13 pt;Курсив"/>
    <w:basedOn w:val="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MicrosoftSansSerif13pt0">
    <w:name w:val="Основной текст (4) + Microsoft Sans Serif;13 pt;Не полужирный;Курсив"/>
    <w:basedOn w:val="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54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59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Табола Елена Михайловна</cp:lastModifiedBy>
  <cp:revision>1</cp:revision>
  <dcterms:created xsi:type="dcterms:W3CDTF">2024-07-23T12:24:00Z</dcterms:created>
  <dcterms:modified xsi:type="dcterms:W3CDTF">2024-07-23T12:24:00Z</dcterms:modified>
</cp:coreProperties>
</file>