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14DDE" w14:textId="77777777" w:rsidR="0049731F" w:rsidRPr="0049731F" w:rsidRDefault="0049731F" w:rsidP="0049731F">
      <w:pPr>
        <w:ind w:firstLine="709"/>
        <w:jc w:val="center"/>
        <w:outlineLvl w:val="0"/>
        <w:rPr>
          <w:rFonts w:eastAsia="Times New Roman" w:cs="Times New Roman"/>
          <w:b/>
          <w:bCs/>
          <w:color w:val="111111"/>
          <w:kern w:val="36"/>
          <w:sz w:val="36"/>
          <w:szCs w:val="36"/>
          <w:lang w:eastAsia="ru-RU"/>
        </w:rPr>
      </w:pPr>
      <w:r w:rsidRPr="0049731F">
        <w:rPr>
          <w:rFonts w:eastAsia="Times New Roman" w:cs="Times New Roman"/>
          <w:b/>
          <w:bCs/>
          <w:color w:val="111111"/>
          <w:kern w:val="36"/>
          <w:sz w:val="36"/>
          <w:szCs w:val="36"/>
          <w:lang w:eastAsia="ru-RU"/>
        </w:rPr>
        <w:t>Памятка депутата местных Советов депутатов</w:t>
      </w:r>
    </w:p>
    <w:p w14:paraId="75FEF365" w14:textId="77777777" w:rsidR="0049731F" w:rsidRDefault="0049731F" w:rsidP="0049731F">
      <w:pPr>
        <w:ind w:firstLine="709"/>
        <w:rPr>
          <w:rFonts w:eastAsia="Times New Roman" w:cs="Times New Roman"/>
          <w:b/>
          <w:bCs/>
          <w:color w:val="000000"/>
          <w:szCs w:val="30"/>
          <w:lang w:eastAsia="ru-RU"/>
        </w:rPr>
      </w:pPr>
    </w:p>
    <w:p w14:paraId="11253277" w14:textId="38A6E729"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I.</w:t>
      </w:r>
      <w:r w:rsidRPr="0049731F">
        <w:rPr>
          <w:rFonts w:eastAsia="Times New Roman" w:cs="Times New Roman"/>
          <w:color w:val="000000"/>
          <w:szCs w:val="30"/>
          <w:lang w:eastAsia="ru-RU"/>
        </w:rPr>
        <w:t> </w:t>
      </w:r>
      <w:r w:rsidRPr="0049731F">
        <w:rPr>
          <w:rFonts w:eastAsia="Times New Roman" w:cs="Times New Roman"/>
          <w:b/>
          <w:bCs/>
          <w:color w:val="000000"/>
          <w:szCs w:val="30"/>
          <w:lang w:eastAsia="ru-RU"/>
        </w:rPr>
        <w:t>Основные нормативные правовые акты:</w:t>
      </w:r>
    </w:p>
    <w:p w14:paraId="5B0DB999"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Конституция Республики Беларусь;</w:t>
      </w:r>
    </w:p>
    <w:p w14:paraId="38960F87"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Закон Республики Беларусь от 4 января 2010 г. ”0 местном управлении и самоуправлении в Республики Беларусь";</w:t>
      </w:r>
    </w:p>
    <w:p w14:paraId="6FDE8BED"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Закон Республики Беларусь от 27 марта 1992 г. "О статусе депутата местного Совета депутатов";</w:t>
      </w:r>
    </w:p>
    <w:p w14:paraId="47AAF3CA"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Закон Республики Беларусь от 18 июля 2011 г. "Об обращениях граждан и юридических лиц" и постановление Совета Министров Республики Беларусь от 30 декабря 2011 г. № 1786 "Об утверждении Положения о порядке ведения делопроизводства по обращениям граждан и юридических лиц в государственных органах, иных организациях, у индивидуальных предпринимателей";</w:t>
      </w:r>
    </w:p>
    <w:p w14:paraId="04576D6B"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Регламент местного Совета депутатов.</w:t>
      </w:r>
    </w:p>
    <w:p w14:paraId="4E493974" w14:textId="77777777" w:rsidR="0049731F" w:rsidRDefault="0049731F" w:rsidP="0049731F">
      <w:pPr>
        <w:ind w:firstLine="709"/>
        <w:rPr>
          <w:rFonts w:eastAsia="Times New Roman" w:cs="Times New Roman"/>
          <w:b/>
          <w:bCs/>
          <w:color w:val="000000"/>
          <w:szCs w:val="30"/>
          <w:lang w:eastAsia="ru-RU"/>
        </w:rPr>
      </w:pPr>
    </w:p>
    <w:p w14:paraId="290D5DF7" w14:textId="50CC7249"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II. Система органов местного самоуправления.</w:t>
      </w:r>
    </w:p>
    <w:p w14:paraId="00DA9A23"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Система органов местного самоуправления в Республике Беларусь включает </w:t>
      </w:r>
      <w:r w:rsidRPr="0049731F">
        <w:rPr>
          <w:rFonts w:eastAsia="Times New Roman" w:cs="Times New Roman"/>
          <w:i/>
          <w:iCs/>
          <w:color w:val="000000"/>
          <w:szCs w:val="30"/>
          <w:lang w:eastAsia="ru-RU"/>
        </w:rPr>
        <w:t>местные Советы депутатов</w:t>
      </w:r>
      <w:r w:rsidRPr="0049731F">
        <w:rPr>
          <w:rFonts w:eastAsia="Times New Roman" w:cs="Times New Roman"/>
          <w:color w:val="000000"/>
          <w:szCs w:val="30"/>
          <w:lang w:eastAsia="ru-RU"/>
        </w:rPr>
        <w:t> и </w:t>
      </w:r>
      <w:r w:rsidRPr="0049731F">
        <w:rPr>
          <w:rFonts w:eastAsia="Times New Roman" w:cs="Times New Roman"/>
          <w:i/>
          <w:iCs/>
          <w:color w:val="000000"/>
          <w:szCs w:val="30"/>
          <w:lang w:eastAsia="ru-RU"/>
        </w:rPr>
        <w:t>органы территориального общественного самоуправления.</w:t>
      </w:r>
    </w:p>
    <w:p w14:paraId="5D57D62D" w14:textId="6A2DF64C"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Система местных Советов депутатов</w:t>
      </w:r>
      <w:r w:rsidRPr="0049731F">
        <w:rPr>
          <w:rFonts w:eastAsia="Times New Roman" w:cs="Times New Roman"/>
          <w:color w:val="000000"/>
          <w:szCs w:val="30"/>
          <w:lang w:eastAsia="ru-RU"/>
        </w:rPr>
        <w:t> (далее – Советы) состоит из трех территориальных уровней:</w:t>
      </w:r>
    </w:p>
    <w:p w14:paraId="0DC075A9"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i/>
          <w:iCs/>
          <w:color w:val="000000"/>
          <w:szCs w:val="30"/>
          <w:lang w:eastAsia="ru-RU"/>
        </w:rPr>
        <w:t>областного</w:t>
      </w:r>
      <w:r w:rsidRPr="0049731F">
        <w:rPr>
          <w:rFonts w:eastAsia="Times New Roman" w:cs="Times New Roman"/>
          <w:color w:val="000000"/>
          <w:szCs w:val="30"/>
          <w:lang w:eastAsia="ru-RU"/>
        </w:rPr>
        <w:t> (областные и Минский городской Советы). Советы областного уровня являются вышестоящими по отношению к Советам базового и первичного территориальных уровней;</w:t>
      </w:r>
    </w:p>
    <w:p w14:paraId="2B6E9642"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i/>
          <w:iCs/>
          <w:color w:val="000000"/>
          <w:szCs w:val="30"/>
          <w:lang w:eastAsia="ru-RU"/>
        </w:rPr>
        <w:t>базового</w:t>
      </w:r>
      <w:r w:rsidRPr="0049731F">
        <w:rPr>
          <w:rFonts w:eastAsia="Times New Roman" w:cs="Times New Roman"/>
          <w:color w:val="000000"/>
          <w:szCs w:val="30"/>
          <w:lang w:eastAsia="ru-RU"/>
        </w:rPr>
        <w:t> (городские (городов областного подчинения), районные Советы). Советы базового уровня являются вышестоящими по отношению к Советам первичного территориального уровня. Минский городской Совет обладает также правами Совета базового уровня;</w:t>
      </w:r>
    </w:p>
    <w:p w14:paraId="4C872EDA"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i/>
          <w:iCs/>
          <w:color w:val="000000"/>
          <w:szCs w:val="30"/>
          <w:lang w:eastAsia="ru-RU"/>
        </w:rPr>
        <w:t>первичного</w:t>
      </w:r>
      <w:r w:rsidRPr="0049731F">
        <w:rPr>
          <w:rFonts w:eastAsia="Times New Roman" w:cs="Times New Roman"/>
          <w:color w:val="000000"/>
          <w:szCs w:val="30"/>
          <w:lang w:eastAsia="ru-RU"/>
        </w:rPr>
        <w:t> (городские (городов районного подчинения), поселковые, сельские Советы).</w:t>
      </w:r>
    </w:p>
    <w:p w14:paraId="791D48F8"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Советы </w:t>
      </w:r>
      <w:r w:rsidRPr="0049731F">
        <w:rPr>
          <w:rFonts w:eastAsia="Times New Roman" w:cs="Times New Roman"/>
          <w:color w:val="000000"/>
          <w:szCs w:val="30"/>
          <w:lang w:eastAsia="ru-RU"/>
        </w:rPr>
        <w:t>являются представительными государственными органами, создаваемыми в установленном законодательством порядке на территории соответствующих административно-территориальных единиц, и основным звеном системы местного самоуправления. Советы подотчетны в своей деятельности гражданам, ответственны перед ними. Советы являются юридическими лицами.</w:t>
      </w:r>
    </w:p>
    <w:p w14:paraId="738541E2"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Вышестоящие Советы осуществляют координацию деятельности нижестоящих Советов и их органов, оказывают им организационно-методическую помощь.</w:t>
      </w:r>
    </w:p>
    <w:p w14:paraId="5A3D7B9A"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Территориальное общественное самоуправление</w:t>
      </w:r>
      <w:r w:rsidRPr="0049731F">
        <w:rPr>
          <w:rFonts w:eastAsia="Times New Roman" w:cs="Times New Roman"/>
          <w:color w:val="000000"/>
          <w:szCs w:val="30"/>
          <w:lang w:eastAsia="ru-RU"/>
        </w:rPr>
        <w:t xml:space="preserve"> – деятельность граждан на добровольной основе по месту их жительства на части </w:t>
      </w:r>
      <w:r w:rsidRPr="0049731F">
        <w:rPr>
          <w:rFonts w:eastAsia="Times New Roman" w:cs="Times New Roman"/>
          <w:color w:val="000000"/>
          <w:szCs w:val="30"/>
          <w:lang w:eastAsia="ru-RU"/>
        </w:rPr>
        <w:lastRenderedPageBreak/>
        <w:t>территории административно-территориальной единицы (территории микрорайонов, жилищных комплексов, кварталов, улиц, дворов, агрогородков, поселков, деревень и другие) в целях решения вопросов местного значения непосредственно или через органы территориального общественного самоуправления. Орган территориального общественного самоуправления может являться </w:t>
      </w:r>
      <w:r w:rsidRPr="0049731F">
        <w:rPr>
          <w:rFonts w:eastAsia="Times New Roman" w:cs="Times New Roman"/>
          <w:i/>
          <w:iCs/>
          <w:color w:val="000000"/>
          <w:szCs w:val="30"/>
          <w:lang w:eastAsia="ru-RU"/>
        </w:rPr>
        <w:t>коллегиальным органом</w:t>
      </w:r>
      <w:r w:rsidRPr="0049731F">
        <w:rPr>
          <w:rFonts w:eastAsia="Times New Roman" w:cs="Times New Roman"/>
          <w:color w:val="000000"/>
          <w:szCs w:val="30"/>
          <w:lang w:eastAsia="ru-RU"/>
        </w:rPr>
        <w:t> (домовой, уличный комитет, совет микрорайона) либо </w:t>
      </w:r>
      <w:r w:rsidRPr="0049731F">
        <w:rPr>
          <w:rFonts w:eastAsia="Times New Roman" w:cs="Times New Roman"/>
          <w:i/>
          <w:iCs/>
          <w:color w:val="000000"/>
          <w:szCs w:val="30"/>
          <w:lang w:eastAsia="ru-RU"/>
        </w:rPr>
        <w:t>единоличным органом</w:t>
      </w:r>
      <w:r w:rsidRPr="0049731F">
        <w:rPr>
          <w:rFonts w:eastAsia="Times New Roman" w:cs="Times New Roman"/>
          <w:color w:val="000000"/>
          <w:szCs w:val="30"/>
          <w:lang w:eastAsia="ru-RU"/>
        </w:rPr>
        <w:t> (староста, старейшина).</w:t>
      </w:r>
    </w:p>
    <w:p w14:paraId="1A6246E7" w14:textId="77777777" w:rsidR="0049731F" w:rsidRDefault="0049731F" w:rsidP="0049731F">
      <w:pPr>
        <w:ind w:firstLine="709"/>
        <w:rPr>
          <w:rFonts w:eastAsia="Times New Roman" w:cs="Times New Roman"/>
          <w:b/>
          <w:bCs/>
          <w:color w:val="000000"/>
          <w:szCs w:val="30"/>
          <w:lang w:eastAsia="ru-RU"/>
        </w:rPr>
      </w:pPr>
    </w:p>
    <w:p w14:paraId="03BBB092" w14:textId="669C6F2F"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III.</w:t>
      </w:r>
      <w:r w:rsidRPr="0049731F">
        <w:rPr>
          <w:rFonts w:eastAsia="Times New Roman" w:cs="Times New Roman"/>
          <w:color w:val="000000"/>
          <w:szCs w:val="30"/>
          <w:lang w:eastAsia="ru-RU"/>
        </w:rPr>
        <w:t> </w:t>
      </w:r>
      <w:r w:rsidRPr="0049731F">
        <w:rPr>
          <w:rFonts w:eastAsia="Times New Roman" w:cs="Times New Roman"/>
          <w:b/>
          <w:bCs/>
          <w:color w:val="000000"/>
          <w:szCs w:val="30"/>
          <w:lang w:eastAsia="ru-RU"/>
        </w:rPr>
        <w:t>Деятельность депутата Совета в избирательном округе, работа с населением.</w:t>
      </w:r>
    </w:p>
    <w:p w14:paraId="52717A8C"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1. Проведение депутатом Совета встреч с гражданами</w:t>
      </w:r>
      <w:r w:rsidRPr="0049731F">
        <w:rPr>
          <w:rFonts w:eastAsia="Times New Roman" w:cs="Times New Roman"/>
          <w:color w:val="000000"/>
          <w:szCs w:val="30"/>
          <w:lang w:eastAsia="ru-RU"/>
        </w:rPr>
        <w:t> в целях информирования их о своей деятельности в Совете и его органах, изучения общественного мнения по вопросам, рассматриваемым на сессиях Совета и заседаниях его органов, потребностей населения, выявления проблемных вопросов, волнующих граждан, проживающих на территории избирательного округа.</w:t>
      </w:r>
    </w:p>
    <w:p w14:paraId="66773ED3"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2. Отчеты депутата Совета перед избирателями</w:t>
      </w:r>
      <w:r w:rsidRPr="0049731F">
        <w:rPr>
          <w:rFonts w:eastAsia="Times New Roman" w:cs="Times New Roman"/>
          <w:color w:val="000000"/>
          <w:szCs w:val="30"/>
          <w:lang w:eastAsia="ru-RU"/>
        </w:rPr>
        <w:t> о своей деятельности и ходе выполнения предвыборной программы, о работе Совета и его органов, в состав которых он избран или входит по должности, проводятся не реже двух раз в год (соответствующий график утверждает председатель Совета).</w:t>
      </w:r>
    </w:p>
    <w:p w14:paraId="07B2090F"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Отчеты проводятся на созываемых с этой целью собраниях избирателей либо их делегатов. Собрание может принимать решение, содержащее предложения и замечания депутату Совета, которые доводятся до сведения граждан через средства массовой информации или иным путем.</w:t>
      </w:r>
    </w:p>
    <w:p w14:paraId="54124736"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3. Участие в работе общественных формирований. Информирование населения.</w:t>
      </w:r>
      <w:r w:rsidRPr="0049731F">
        <w:rPr>
          <w:rFonts w:eastAsia="Times New Roman" w:cs="Times New Roman"/>
          <w:color w:val="000000"/>
          <w:szCs w:val="30"/>
          <w:lang w:eastAsia="ru-RU"/>
        </w:rPr>
        <w:t> Участие в работе информационно-пропагандистских групп, создаваемых исполнительными комитетами, совета общественного пункта охраны правопорядка, смотровых комиссий по обеспечению противопожарной безопасности, в организационно-массовых, благотворительных, спортивных и культурных мероприятиях, акциях. Проведение пресс-конференций, "круглых столов", "прямых телефонных линий". Телесюжеты и публикация писем от избирателей, получивших конкретную помощь. Информирование</w:t>
      </w:r>
    </w:p>
    <w:p w14:paraId="5C42B663"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избирателей о депутатских инициативах и запросах* отчетах. Освещение деятельности депутатов в региональных средствах массовой информации и на их сайгах, сайтах городских, районных исполнительных комитетов в глобальной компьютерной сети Интернет.</w:t>
      </w:r>
    </w:p>
    <w:p w14:paraId="065BD0A8" w14:textId="0E1AF0A2"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4. Рассмотрение обращений граждан и юридических лиц</w:t>
      </w:r>
      <w:r w:rsidRPr="0049731F">
        <w:rPr>
          <w:rFonts w:eastAsia="Times New Roman" w:cs="Times New Roman"/>
          <w:color w:val="000000"/>
          <w:szCs w:val="30"/>
          <w:lang w:eastAsia="ru-RU"/>
        </w:rPr>
        <w:t xml:space="preserve">, личный прием депутатом Совета. Депутат Совета рассматривает полученные им </w:t>
      </w:r>
      <w:r w:rsidRPr="0049731F">
        <w:rPr>
          <w:rFonts w:eastAsia="Times New Roman" w:cs="Times New Roman"/>
          <w:color w:val="000000"/>
          <w:szCs w:val="30"/>
          <w:lang w:eastAsia="ru-RU"/>
        </w:rPr>
        <w:lastRenderedPageBreak/>
        <w:t>обращения граждан и юридических лиц, принимает меры для их полного, объективного, всестороннего й своевременного рассмотрения в соответствии с законодательством Республики Беларусь об обращениях граждан и юридических лиц.</w:t>
      </w:r>
    </w:p>
    <w:p w14:paraId="0B606499"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Личный прием граждан, их представителей</w:t>
      </w:r>
      <w:r w:rsidRPr="0049731F">
        <w:rPr>
          <w:rFonts w:eastAsia="Times New Roman" w:cs="Times New Roman"/>
          <w:color w:val="000000"/>
          <w:szCs w:val="30"/>
          <w:lang w:eastAsia="ru-RU"/>
        </w:rPr>
        <w:t> и представителей юридических лиц депутатом Совета проводится </w:t>
      </w:r>
      <w:r w:rsidRPr="0049731F">
        <w:rPr>
          <w:rFonts w:eastAsia="Times New Roman" w:cs="Times New Roman"/>
          <w:b/>
          <w:bCs/>
          <w:color w:val="000000"/>
          <w:szCs w:val="30"/>
          <w:lang w:eastAsia="ru-RU"/>
        </w:rPr>
        <w:t>на территории округа не реже одного раза в месяц</w:t>
      </w:r>
      <w:r w:rsidRPr="0049731F">
        <w:rPr>
          <w:rFonts w:eastAsia="Times New Roman" w:cs="Times New Roman"/>
          <w:color w:val="000000"/>
          <w:szCs w:val="30"/>
          <w:lang w:eastAsia="ru-RU"/>
        </w:rPr>
        <w:t> (в соответствии с графиком).</w:t>
      </w:r>
    </w:p>
    <w:p w14:paraId="0BFFF177"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Граждане заранее информируются о дате, месте и времени проведения личного приема, а при наличии предварительной записи на личный прием - о порядке ее осуществления. Информация размещается в местах массового пребывания граждан (дома культуры, магазины, школы, почта, ФАП, банки и др.), на информационных стендах, табло, на официальных сайтах городских, районных исполнительных комитетов* в средствах массовой информации. В день приема может быть организована "прямая телефонная линия".</w:t>
      </w:r>
    </w:p>
    <w:p w14:paraId="74DF1853"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Депутат Совета по согласованию с должностными лицами соответствующего местного исполнительного и распорядительного органа, организаций, расположенных на территории избирательного округа (за Исключением республиканских государственных органов), может привлекать их к участию в рассмотрении обращений граждан и юридических лиц, личном приеме по вопросам, отнесенным к компетенции этих организаций. Не позднее чем за три дня до начала личного приема депутат Совета уведомляет указанных лиц о дате, времени и месте проведения личного приема.</w:t>
      </w:r>
    </w:p>
    <w:p w14:paraId="2DB52DE7"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Регистрационно-контрольные карточки (форма прилагается) устных обращений граждан, поступивших в ходе личного приема, а также поступившие депутатам письменные обращения незамедлительно передаются в Совет для регистрации и направления в соответствующие государственные органы и организации для рассмотрения по компетенции.</w:t>
      </w:r>
    </w:p>
    <w:p w14:paraId="1AAEB33D"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Депутат Совета участвует в осуществлении контроля за исполнением решений, принятых по обращениям граждан и юридических лиц.</w:t>
      </w:r>
    </w:p>
    <w:p w14:paraId="3B1EE71A"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Депутат Совета изучает причины, порождающие обращения граждан и юридических лиц, и направляет предложения, в том числе об их устранении, в Совет и его органы, соответствующий местный исполнительный и распорядительный орган, другие организации.</w:t>
      </w:r>
    </w:p>
    <w:p w14:paraId="2B94B646"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5. Взаимодействие</w:t>
      </w:r>
      <w:r w:rsidRPr="0049731F">
        <w:rPr>
          <w:rFonts w:eastAsia="Times New Roman" w:cs="Times New Roman"/>
          <w:color w:val="000000"/>
          <w:szCs w:val="30"/>
          <w:lang w:eastAsia="ru-RU"/>
        </w:rPr>
        <w:t> по вопросам, касающимся важнейших общественных интересов соответствующей территории, населенного пункта:</w:t>
      </w:r>
    </w:p>
    <w:p w14:paraId="03216F81"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с органами территориального общественного самоуправления (коллегиальными и единоличными)</w:t>
      </w:r>
      <w:r w:rsidRPr="0049731F">
        <w:rPr>
          <w:rFonts w:eastAsia="Times New Roman" w:cs="Times New Roman"/>
          <w:color w:val="000000"/>
          <w:szCs w:val="30"/>
          <w:lang w:eastAsia="ru-RU"/>
        </w:rPr>
        <w:t>, образованными в округе, в первую очередь, со старейшинами (старостами) сельских населенных пунктов, которые </w:t>
      </w:r>
      <w:r w:rsidRPr="0049731F">
        <w:rPr>
          <w:rFonts w:eastAsia="Times New Roman" w:cs="Times New Roman"/>
          <w:b/>
          <w:bCs/>
          <w:color w:val="000000"/>
          <w:szCs w:val="30"/>
          <w:lang w:eastAsia="ru-RU"/>
        </w:rPr>
        <w:t xml:space="preserve">выступают связующим звеном между населением и местными </w:t>
      </w:r>
      <w:r w:rsidRPr="0049731F">
        <w:rPr>
          <w:rFonts w:eastAsia="Times New Roman" w:cs="Times New Roman"/>
          <w:b/>
          <w:bCs/>
          <w:color w:val="000000"/>
          <w:szCs w:val="30"/>
          <w:lang w:eastAsia="ru-RU"/>
        </w:rPr>
        <w:lastRenderedPageBreak/>
        <w:t>органами власти (местным Советом и исполнительным комитетом)</w:t>
      </w:r>
      <w:r w:rsidRPr="0049731F">
        <w:rPr>
          <w:rFonts w:eastAsia="Times New Roman" w:cs="Times New Roman"/>
          <w:color w:val="000000"/>
          <w:szCs w:val="30"/>
          <w:lang w:eastAsia="ru-RU"/>
        </w:rPr>
        <w:t>, способствуют развитию инициативы общественности, широкому привлечению граждан к решению вопросов местного значения, исходя из интересов населения, проживающего на соответствующей территории.</w:t>
      </w:r>
    </w:p>
    <w:p w14:paraId="34BF53B3"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Депутаты местного Совета, исполнительные комитеты оказывают старейшинам населенных пунктов организационную, методическую и техническую помощь,</w:t>
      </w:r>
      <w:r w:rsidRPr="0049731F">
        <w:rPr>
          <w:rFonts w:eastAsia="Times New Roman" w:cs="Times New Roman"/>
          <w:color w:val="000000"/>
          <w:szCs w:val="30"/>
          <w:lang w:eastAsia="ru-RU"/>
        </w:rPr>
        <w:t> обобщают и организуют выполнение их предложений, изучают и распространяют опыт работы.</w:t>
      </w:r>
    </w:p>
    <w:p w14:paraId="2AFAB779"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Старейшина по мере необходимости представляет депутату информацию о вопросах, решение которых требует содействия, а также предложения граждан по вопросам развития соответствующей территории.</w:t>
      </w:r>
    </w:p>
    <w:p w14:paraId="6F5D6556"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Депутат через старейшину информирует население о проводимой политике, а также о работе органов исполнительной власти и Совета по вопросам жизнеобеспечения населения и выполнения государственных социальных стандартов,</w:t>
      </w:r>
    </w:p>
    <w:p w14:paraId="6D057FE9"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Взаимодействие старейшины и депутата позволяет чутко и своевременно реагировать на актуальные проблемы и потребности населения, содействует решению вопросов, имеющих первостепенное значение:</w:t>
      </w:r>
    </w:p>
    <w:p w14:paraId="07090E9A"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с общественными формированиями, </w:t>
      </w:r>
      <w:r w:rsidRPr="0049731F">
        <w:rPr>
          <w:rFonts w:eastAsia="Times New Roman" w:cs="Times New Roman"/>
          <w:color w:val="000000"/>
          <w:szCs w:val="30"/>
          <w:lang w:eastAsia="ru-RU"/>
        </w:rPr>
        <w:t>созданными </w:t>
      </w:r>
      <w:r w:rsidRPr="0049731F">
        <w:rPr>
          <w:rFonts w:eastAsia="Times New Roman" w:cs="Times New Roman"/>
          <w:b/>
          <w:bCs/>
          <w:color w:val="000000"/>
          <w:szCs w:val="30"/>
          <w:lang w:eastAsia="ru-RU"/>
        </w:rPr>
        <w:t>по </w:t>
      </w:r>
      <w:r w:rsidRPr="0049731F">
        <w:rPr>
          <w:rFonts w:eastAsia="Times New Roman" w:cs="Times New Roman"/>
          <w:color w:val="000000"/>
          <w:szCs w:val="30"/>
          <w:lang w:eastAsia="ru-RU"/>
        </w:rPr>
        <w:t>инициативе организаций жилищно-коммунального хозяйства (домовые комитеты, старшие по подъездам и другие);</w:t>
      </w:r>
    </w:p>
    <w:p w14:paraId="0181CE4A"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с </w:t>
      </w:r>
      <w:r w:rsidRPr="0049731F">
        <w:rPr>
          <w:rFonts w:eastAsia="Times New Roman" w:cs="Times New Roman"/>
          <w:color w:val="000000"/>
          <w:szCs w:val="30"/>
          <w:lang w:eastAsia="ru-RU"/>
        </w:rPr>
        <w:t>действующими </w:t>
      </w:r>
      <w:r w:rsidRPr="0049731F">
        <w:rPr>
          <w:rFonts w:eastAsia="Times New Roman" w:cs="Times New Roman"/>
          <w:b/>
          <w:bCs/>
          <w:color w:val="000000"/>
          <w:szCs w:val="30"/>
          <w:lang w:eastAsia="ru-RU"/>
        </w:rPr>
        <w:t>в </w:t>
      </w:r>
      <w:r w:rsidRPr="0049731F">
        <w:rPr>
          <w:rFonts w:eastAsia="Times New Roman" w:cs="Times New Roman"/>
          <w:color w:val="000000"/>
          <w:szCs w:val="30"/>
          <w:lang w:eastAsia="ru-RU"/>
        </w:rPr>
        <w:t>округе </w:t>
      </w:r>
      <w:r w:rsidRPr="0049731F">
        <w:rPr>
          <w:rFonts w:eastAsia="Times New Roman" w:cs="Times New Roman"/>
          <w:b/>
          <w:bCs/>
          <w:color w:val="000000"/>
          <w:szCs w:val="30"/>
          <w:lang w:eastAsia="ru-RU"/>
        </w:rPr>
        <w:t>организационными </w:t>
      </w:r>
      <w:r w:rsidRPr="0049731F">
        <w:rPr>
          <w:rFonts w:eastAsia="Times New Roman" w:cs="Times New Roman"/>
          <w:color w:val="000000"/>
          <w:szCs w:val="30"/>
          <w:lang w:eastAsia="ru-RU"/>
        </w:rPr>
        <w:t>структурами политических партий (Коммунистическая партия Беларуси, Белорусская аграрная партия, Республиканская партия труда и справедливости и другие), других общественных объединений (Федерация профсоюзов Беларуси, "Белая Русь", Белорусское общественное объединение ветеранов, "Белорусский союз офицеров", "Белорусский республиканский союз молодежи", Белорусское Общество Красного Креста, "Белорусский союз женщин", "Белорусский фонд мира", "Белорусский союз ветеранов войны в Афганистане" и другие);</w:t>
      </w:r>
    </w:p>
    <w:p w14:paraId="6BD3A407"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с организациями, расположенными на территории округа.</w:t>
      </w:r>
    </w:p>
    <w:p w14:paraId="314894C2"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 </w:t>
      </w:r>
    </w:p>
    <w:p w14:paraId="487FB15D"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IV. Формы деятельности депутата в Совете и его органах:</w:t>
      </w:r>
    </w:p>
    <w:p w14:paraId="65C42349"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1 Участие депутата Совета в работе сессий, президиума, постоянных и временных комиссий, депутатских групп:</w:t>
      </w:r>
    </w:p>
    <w:p w14:paraId="308A93F1" w14:textId="4E19B769"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внесение вопросов для рассмотрения на сессии, заседаниях президиума, комиссий (актуальность рассмотрения, предложения по решению проблемных вопросов);</w:t>
      </w:r>
    </w:p>
    <w:p w14:paraId="4F5A5805"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внесение проектов решений Совета и его органов, поправок к ним;</w:t>
      </w:r>
    </w:p>
    <w:p w14:paraId="57EF9EFE" w14:textId="1106612A"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 xml:space="preserve">внесение предложений о заслушивании на сессии Совета отчетов председателя Совета, органов, образуемых или избираемых Советом, </w:t>
      </w:r>
      <w:r w:rsidRPr="0049731F">
        <w:rPr>
          <w:rFonts w:eastAsia="Times New Roman" w:cs="Times New Roman"/>
          <w:color w:val="000000"/>
          <w:szCs w:val="30"/>
          <w:lang w:eastAsia="ru-RU"/>
        </w:rPr>
        <w:lastRenderedPageBreak/>
        <w:t>избираемых, назначаемых или утверждаемых им должностных лиц, отчетов и информации руководителя соответствующего местного исполнительного и распорядительного органа;</w:t>
      </w:r>
    </w:p>
    <w:p w14:paraId="1EB354AF" w14:textId="4E671544"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участие в обсуждении вопросов, рассматриваемых на сессиях Совета и заседаниях его органов, доведение до сведения депутатов Совета своего мнения и мнения избирателей по указанным вопросам;</w:t>
      </w:r>
    </w:p>
    <w:p w14:paraId="60C49251" w14:textId="3B0BED44"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участие с правом совещательного голоса в работе любого образованного Советом органа, в состав которого депутат Совета не избран и не входит по должности, внесение предложении и замечаний, участие в обсуждении рассматриваемых вопросов и принятии по ним решений.</w:t>
      </w:r>
    </w:p>
    <w:p w14:paraId="702E17F9" w14:textId="3E7B6910"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Для осуществления своих полномочий, в том числе для коллективного обсуждения вопросов, относящихся к компетенции Совета, реализации предвыборных программ депутаты Совета вправе объединяться на добровольной основе в постоянные и временные депутатские группы, которые образовываются и действует в соответствии с Регламентом местного Совета депутатов.</w:t>
      </w:r>
    </w:p>
    <w:p w14:paraId="335A9089" w14:textId="5F46A9E5"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2. Депутатский запрос </w:t>
      </w:r>
      <w:r w:rsidRPr="0049731F">
        <w:rPr>
          <w:rFonts w:eastAsia="Times New Roman" w:cs="Times New Roman"/>
          <w:color w:val="000000"/>
          <w:szCs w:val="30"/>
          <w:lang w:eastAsia="ru-RU"/>
        </w:rPr>
        <w:t>– вносимое депутатом Совета </w:t>
      </w:r>
      <w:r w:rsidRPr="0049731F">
        <w:rPr>
          <w:rFonts w:eastAsia="Times New Roman" w:cs="Times New Roman"/>
          <w:b/>
          <w:bCs/>
          <w:color w:val="000000"/>
          <w:szCs w:val="30"/>
          <w:lang w:eastAsia="ru-RU"/>
        </w:rPr>
        <w:t>на сессии Совета в письменной форме предложение дать официальное разъяснение </w:t>
      </w:r>
      <w:r w:rsidRPr="0049731F">
        <w:rPr>
          <w:rFonts w:eastAsia="Times New Roman" w:cs="Times New Roman"/>
          <w:color w:val="000000"/>
          <w:szCs w:val="30"/>
          <w:lang w:eastAsia="ru-RU"/>
        </w:rPr>
        <w:t>или изложить позицию по вопросам, касающимся важнейших общественных интересов соответствующей административно- территориальной единицы.</w:t>
      </w:r>
    </w:p>
    <w:p w14:paraId="3467B2F5" w14:textId="20004921"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Это особое депутатское право, форма участия в деятельности Совета, в реализации законов, решений, обращений избирателей, обоснованных требований, затрагивающих общественные интересы, одно из действенных средств депутатского контроля за работой органов управления и должностных лиц.</w:t>
      </w:r>
    </w:p>
    <w:p w14:paraId="09493D05" w14:textId="5066578F"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Запрос </w:t>
      </w:r>
      <w:r w:rsidRPr="0049731F">
        <w:rPr>
          <w:rFonts w:eastAsia="Times New Roman" w:cs="Times New Roman"/>
          <w:b/>
          <w:bCs/>
          <w:color w:val="000000"/>
          <w:szCs w:val="30"/>
          <w:lang w:eastAsia="ru-RU"/>
        </w:rPr>
        <w:t>вносится на сессию Совета в письменной форме</w:t>
      </w:r>
      <w:r w:rsidRPr="0049731F">
        <w:rPr>
          <w:rFonts w:eastAsia="Times New Roman" w:cs="Times New Roman"/>
          <w:color w:val="000000"/>
          <w:szCs w:val="30"/>
          <w:lang w:eastAsia="ru-RU"/>
        </w:rPr>
        <w:t>. Совет принимает решение о включении запроса в повестку дня сессии и направлении его адресату с указанием срока, в течение которого должен быть получен письменный ответ.</w:t>
      </w:r>
    </w:p>
    <w:p w14:paraId="59B69E64" w14:textId="782EE8D6"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Председатель Совета, президиум Совета, руководитель (заместитель руководителя) соответствующего местного исполнительного и распорядительного органа, руководители его структурных подразделений, а также руководители других организаций, расположенных на подведомственной Совету территории, руководители их структурных подразделений, к которым обращен запрос, обязаны в десятидневный или иной установленный Советом срок дать письменный ответ на запрос.</w:t>
      </w:r>
    </w:p>
    <w:p w14:paraId="4DE7374C"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Запрос может быть сделан по любому вопросу в пределах компетенции Совета независимо от повестки дня сессии. Совет вправе принять по запросу меры, которые он сочтет нужным, в пределах своих полномочий.</w:t>
      </w:r>
    </w:p>
    <w:p w14:paraId="3A4137B3"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lastRenderedPageBreak/>
        <w:t>3. Обращение депутата Совета </w:t>
      </w:r>
      <w:r w:rsidRPr="0049731F">
        <w:rPr>
          <w:rFonts w:eastAsia="Times New Roman" w:cs="Times New Roman"/>
          <w:color w:val="000000"/>
          <w:szCs w:val="30"/>
          <w:lang w:eastAsia="ru-RU"/>
        </w:rPr>
        <w:t>- изложенное в письменной форме предложение государственным органам, другим организациям или должностным лицам о предоставлении информации и (или) разъяснений по вопросам, отнесенным к их компетенции и связанным с деятельностью депутата Совета.</w:t>
      </w:r>
    </w:p>
    <w:p w14:paraId="7302A6BD"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color w:val="000000"/>
          <w:szCs w:val="30"/>
          <w:lang w:eastAsia="ru-RU"/>
        </w:rPr>
        <w:t>Государственные органы, другие организации или должностные лица (за исключением республиканских государственных органов и их должностных лиц), к которым направлено обращение депутата Совета, обязаны дать на него ответ в письменной форме в десятидневный срок со дня регистрации обращения депутата Совета в государственных органах, других организациях, а при необходимости дополнительного изучения или проверки фактов - не позднее чем в месячный срок. Должностное лицо, организующее рассмотрение обращения депутата Совета, обязано известить депутата Совета о дате, времени и месте его рассмотрения заблаговременно, но не позднее чем за три дня. Депутат Совета может принимать участие в рассмотрении этого обращения.</w:t>
      </w:r>
    </w:p>
    <w:p w14:paraId="47C3A343"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4. Участие депутата Совета в установленном порядке в проводимых государственными органами проверках </w:t>
      </w:r>
      <w:r w:rsidRPr="0049731F">
        <w:rPr>
          <w:rFonts w:eastAsia="Times New Roman" w:cs="Times New Roman"/>
          <w:color w:val="000000"/>
          <w:szCs w:val="30"/>
          <w:lang w:eastAsia="ru-RU"/>
        </w:rPr>
        <w:t>работы государственных органов и других организаций, расположенных на подведомственной Совету территории (за исключением республиканских государственных органов), по вопросам, отнесенным к компетенции Совета.</w:t>
      </w:r>
    </w:p>
    <w:p w14:paraId="375B0BE5" w14:textId="77777777" w:rsidR="0049731F" w:rsidRPr="0049731F" w:rsidRDefault="0049731F" w:rsidP="0049731F">
      <w:pPr>
        <w:ind w:firstLine="709"/>
        <w:rPr>
          <w:rFonts w:eastAsia="Times New Roman" w:cs="Times New Roman"/>
          <w:color w:val="000000"/>
          <w:szCs w:val="30"/>
          <w:lang w:eastAsia="ru-RU"/>
        </w:rPr>
      </w:pPr>
      <w:r w:rsidRPr="0049731F">
        <w:rPr>
          <w:rFonts w:eastAsia="Times New Roman" w:cs="Times New Roman"/>
          <w:b/>
          <w:bCs/>
          <w:color w:val="000000"/>
          <w:szCs w:val="30"/>
          <w:lang w:eastAsia="ru-RU"/>
        </w:rPr>
        <w:t>5. Предложение депутата Совета об устранении нарушения законности </w:t>
      </w:r>
      <w:r w:rsidRPr="0049731F">
        <w:rPr>
          <w:rFonts w:eastAsia="Times New Roman" w:cs="Times New Roman"/>
          <w:color w:val="000000"/>
          <w:szCs w:val="30"/>
          <w:lang w:eastAsia="ru-RU"/>
        </w:rPr>
        <w:t>к должностным лицам правоохранительных, иных государственных органов и других организаций. Должностные лица государственных органов и других организаций, к которым обращено предложение депутата Совета, принимают меры к устранению нарушения законности, а при необходимости - к привлечению виновных к ответственности с последующим информированием об этом депутата Совета.</w:t>
      </w:r>
    </w:p>
    <w:p w14:paraId="19DB541C" w14:textId="77777777" w:rsidR="001305E6" w:rsidRPr="0049731F" w:rsidRDefault="001305E6" w:rsidP="0049731F">
      <w:pPr>
        <w:ind w:firstLine="709"/>
        <w:rPr>
          <w:rFonts w:cs="Times New Roman"/>
          <w:szCs w:val="30"/>
        </w:rPr>
      </w:pPr>
    </w:p>
    <w:sectPr w:rsidR="001305E6" w:rsidRPr="0049731F" w:rsidSect="00DA43F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31F"/>
    <w:rsid w:val="001305E6"/>
    <w:rsid w:val="0049731F"/>
    <w:rsid w:val="00534A51"/>
    <w:rsid w:val="005D693B"/>
    <w:rsid w:val="00DA43F6"/>
    <w:rsid w:val="00E13680"/>
  </w:rsids>
  <m:mathPr>
    <m:mathFont m:val="Cambria Math"/>
    <m:brkBin m:val="before"/>
    <m:brkBinSub m:val="--"/>
    <m:smallFrac m:val="0"/>
    <m:dispDef/>
    <m:lMargin m:val="0"/>
    <m:rMargin m:val="0"/>
    <m:defJc m:val="centerGroup"/>
    <m:wrapIndent m:val="1440"/>
    <m:intLim m:val="subSup"/>
    <m:naryLim m:val="undOvr"/>
  </m:mathPr>
  <w:themeFontLang w:val="ru-B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A330"/>
  <w15:chartTrackingRefBased/>
  <w15:docId w15:val="{47F07899-4A11-4069-BC04-BD1C498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30"/>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9731F"/>
    <w:pPr>
      <w:spacing w:before="100" w:beforeAutospacing="1" w:after="100" w:afterAutospacing="1"/>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731F"/>
    <w:rPr>
      <w:rFonts w:eastAsia="Times New Roman" w:cs="Times New Roman"/>
      <w:b/>
      <w:bCs/>
      <w:kern w:val="36"/>
      <w:sz w:val="48"/>
      <w:szCs w:val="48"/>
      <w:lang w:eastAsia="ru-RU"/>
    </w:rPr>
  </w:style>
  <w:style w:type="paragraph" w:customStyle="1" w:styleId="text-align-justify">
    <w:name w:val="text-align-justify"/>
    <w:basedOn w:val="a"/>
    <w:rsid w:val="0049731F"/>
    <w:pPr>
      <w:spacing w:before="100" w:beforeAutospacing="1" w:after="100" w:afterAutospacing="1"/>
      <w:jc w:val="left"/>
    </w:pPr>
    <w:rPr>
      <w:rFonts w:eastAsia="Times New Roman" w:cs="Times New Roman"/>
      <w:sz w:val="24"/>
      <w:szCs w:val="24"/>
      <w:lang w:eastAsia="ru-RU"/>
    </w:rPr>
  </w:style>
  <w:style w:type="character" w:styleId="a3">
    <w:name w:val="Strong"/>
    <w:basedOn w:val="a0"/>
    <w:uiPriority w:val="22"/>
    <w:qFormat/>
    <w:rsid w:val="0049731F"/>
    <w:rPr>
      <w:b/>
      <w:bCs/>
    </w:rPr>
  </w:style>
  <w:style w:type="character" w:styleId="a4">
    <w:name w:val="Emphasis"/>
    <w:basedOn w:val="a0"/>
    <w:uiPriority w:val="20"/>
    <w:qFormat/>
    <w:rsid w:val="004973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134113">
      <w:bodyDiv w:val="1"/>
      <w:marLeft w:val="0"/>
      <w:marRight w:val="0"/>
      <w:marTop w:val="0"/>
      <w:marBottom w:val="0"/>
      <w:divBdr>
        <w:top w:val="none" w:sz="0" w:space="0" w:color="auto"/>
        <w:left w:val="none" w:sz="0" w:space="0" w:color="auto"/>
        <w:bottom w:val="none" w:sz="0" w:space="0" w:color="auto"/>
        <w:right w:val="none" w:sz="0" w:space="0" w:color="auto"/>
      </w:divBdr>
      <w:divsChild>
        <w:div w:id="1856847583">
          <w:marLeft w:val="0"/>
          <w:marRight w:val="0"/>
          <w:marTop w:val="0"/>
          <w:marBottom w:val="0"/>
          <w:divBdr>
            <w:top w:val="none" w:sz="0" w:space="0" w:color="auto"/>
            <w:left w:val="none" w:sz="0" w:space="0" w:color="auto"/>
            <w:bottom w:val="none" w:sz="0" w:space="0" w:color="auto"/>
            <w:right w:val="none" w:sz="0" w:space="0" w:color="auto"/>
          </w:divBdr>
          <w:divsChild>
            <w:div w:id="402797588">
              <w:marLeft w:val="0"/>
              <w:marRight w:val="0"/>
              <w:marTop w:val="0"/>
              <w:marBottom w:val="0"/>
              <w:divBdr>
                <w:top w:val="none" w:sz="0" w:space="0" w:color="auto"/>
                <w:left w:val="none" w:sz="0" w:space="0" w:color="auto"/>
                <w:bottom w:val="none" w:sz="0" w:space="0" w:color="auto"/>
                <w:right w:val="none" w:sz="0" w:space="0" w:color="auto"/>
              </w:divBdr>
              <w:divsChild>
                <w:div w:id="148640843">
                  <w:marLeft w:val="0"/>
                  <w:marRight w:val="0"/>
                  <w:marTop w:val="0"/>
                  <w:marBottom w:val="0"/>
                  <w:divBdr>
                    <w:top w:val="none" w:sz="0" w:space="0" w:color="auto"/>
                    <w:left w:val="none" w:sz="0" w:space="0" w:color="auto"/>
                    <w:bottom w:val="none" w:sz="0" w:space="0" w:color="auto"/>
                    <w:right w:val="none" w:sz="0" w:space="0" w:color="auto"/>
                  </w:divBdr>
                  <w:divsChild>
                    <w:div w:id="1427072491">
                      <w:marLeft w:val="0"/>
                      <w:marRight w:val="0"/>
                      <w:marTop w:val="0"/>
                      <w:marBottom w:val="0"/>
                      <w:divBdr>
                        <w:top w:val="none" w:sz="0" w:space="0" w:color="auto"/>
                        <w:left w:val="none" w:sz="0" w:space="0" w:color="auto"/>
                        <w:bottom w:val="none" w:sz="0" w:space="0" w:color="auto"/>
                        <w:right w:val="none" w:sz="0" w:space="0" w:color="auto"/>
                      </w:divBdr>
                      <w:divsChild>
                        <w:div w:id="398675385">
                          <w:marLeft w:val="0"/>
                          <w:marRight w:val="0"/>
                          <w:marTop w:val="0"/>
                          <w:marBottom w:val="0"/>
                          <w:divBdr>
                            <w:top w:val="none" w:sz="0" w:space="0" w:color="auto"/>
                            <w:left w:val="none" w:sz="0" w:space="0" w:color="auto"/>
                            <w:bottom w:val="none" w:sz="0" w:space="0" w:color="auto"/>
                            <w:right w:val="none" w:sz="0" w:space="0" w:color="auto"/>
                          </w:divBdr>
                          <w:divsChild>
                            <w:div w:id="732043373">
                              <w:marLeft w:val="0"/>
                              <w:marRight w:val="0"/>
                              <w:marTop w:val="0"/>
                              <w:marBottom w:val="0"/>
                              <w:divBdr>
                                <w:top w:val="none" w:sz="0" w:space="0" w:color="auto"/>
                                <w:left w:val="none" w:sz="0" w:space="0" w:color="auto"/>
                                <w:bottom w:val="none" w:sz="0" w:space="0" w:color="auto"/>
                                <w:right w:val="none" w:sz="0" w:space="0" w:color="auto"/>
                              </w:divBdr>
                              <w:divsChild>
                                <w:div w:id="21410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664192">
          <w:marLeft w:val="0"/>
          <w:marRight w:val="0"/>
          <w:marTop w:val="0"/>
          <w:marBottom w:val="0"/>
          <w:divBdr>
            <w:top w:val="none" w:sz="0" w:space="0" w:color="auto"/>
            <w:left w:val="none" w:sz="0" w:space="0" w:color="auto"/>
            <w:bottom w:val="none" w:sz="0" w:space="0" w:color="auto"/>
            <w:right w:val="none" w:sz="0" w:space="0" w:color="auto"/>
          </w:divBdr>
          <w:divsChild>
            <w:div w:id="585185671">
              <w:marLeft w:val="0"/>
              <w:marRight w:val="0"/>
              <w:marTop w:val="0"/>
              <w:marBottom w:val="0"/>
              <w:divBdr>
                <w:top w:val="none" w:sz="0" w:space="0" w:color="auto"/>
                <w:left w:val="none" w:sz="0" w:space="0" w:color="auto"/>
                <w:bottom w:val="none" w:sz="0" w:space="0" w:color="auto"/>
                <w:right w:val="none" w:sz="0" w:space="0" w:color="auto"/>
              </w:divBdr>
              <w:divsChild>
                <w:div w:id="1750537078">
                  <w:marLeft w:val="0"/>
                  <w:marRight w:val="0"/>
                  <w:marTop w:val="0"/>
                  <w:marBottom w:val="0"/>
                  <w:divBdr>
                    <w:top w:val="none" w:sz="0" w:space="0" w:color="auto"/>
                    <w:left w:val="none" w:sz="0" w:space="0" w:color="auto"/>
                    <w:bottom w:val="none" w:sz="0" w:space="0" w:color="auto"/>
                    <w:right w:val="none" w:sz="0" w:space="0" w:color="auto"/>
                  </w:divBdr>
                  <w:divsChild>
                    <w:div w:id="2105296433">
                      <w:marLeft w:val="0"/>
                      <w:marRight w:val="0"/>
                      <w:marTop w:val="0"/>
                      <w:marBottom w:val="0"/>
                      <w:divBdr>
                        <w:top w:val="none" w:sz="0" w:space="0" w:color="auto"/>
                        <w:left w:val="none" w:sz="0" w:space="0" w:color="auto"/>
                        <w:bottom w:val="none" w:sz="0" w:space="0" w:color="auto"/>
                        <w:right w:val="none" w:sz="0" w:space="0" w:color="auto"/>
                      </w:divBdr>
                      <w:divsChild>
                        <w:div w:id="194123801">
                          <w:marLeft w:val="0"/>
                          <w:marRight w:val="0"/>
                          <w:marTop w:val="0"/>
                          <w:marBottom w:val="0"/>
                          <w:divBdr>
                            <w:top w:val="none" w:sz="0" w:space="0" w:color="auto"/>
                            <w:left w:val="none" w:sz="0" w:space="0" w:color="auto"/>
                            <w:bottom w:val="none" w:sz="0" w:space="0" w:color="auto"/>
                            <w:right w:val="none" w:sz="0" w:space="0" w:color="auto"/>
                          </w:divBdr>
                          <w:divsChild>
                            <w:div w:id="421532657">
                              <w:marLeft w:val="0"/>
                              <w:marRight w:val="0"/>
                              <w:marTop w:val="0"/>
                              <w:marBottom w:val="0"/>
                              <w:divBdr>
                                <w:top w:val="none" w:sz="0" w:space="0" w:color="auto"/>
                                <w:left w:val="none" w:sz="0" w:space="0" w:color="auto"/>
                                <w:bottom w:val="none" w:sz="0" w:space="0" w:color="auto"/>
                                <w:right w:val="none" w:sz="0" w:space="0" w:color="auto"/>
                              </w:divBdr>
                              <w:divsChild>
                                <w:div w:id="665986221">
                                  <w:marLeft w:val="0"/>
                                  <w:marRight w:val="0"/>
                                  <w:marTop w:val="0"/>
                                  <w:marBottom w:val="0"/>
                                  <w:divBdr>
                                    <w:top w:val="none" w:sz="0" w:space="0" w:color="auto"/>
                                    <w:left w:val="none" w:sz="0" w:space="0" w:color="auto"/>
                                    <w:bottom w:val="none" w:sz="0" w:space="0" w:color="auto"/>
                                    <w:right w:val="none" w:sz="0" w:space="0" w:color="auto"/>
                                  </w:divBdr>
                                  <w:divsChild>
                                    <w:div w:id="25062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2000</Words>
  <Characters>11404</Characters>
  <Application>Microsoft Office Word</Application>
  <DocSecurity>0</DocSecurity>
  <Lines>95</Lines>
  <Paragraphs>26</Paragraphs>
  <ScaleCrop>false</ScaleCrop>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 Ирина Валентиновна</dc:creator>
  <cp:keywords/>
  <dc:description/>
  <cp:lastModifiedBy>Бобр Ирина Валентиновна</cp:lastModifiedBy>
  <cp:revision>1</cp:revision>
  <dcterms:created xsi:type="dcterms:W3CDTF">2026-04-07T13:58:00Z</dcterms:created>
  <dcterms:modified xsi:type="dcterms:W3CDTF">2026-04-07T14:00:00Z</dcterms:modified>
</cp:coreProperties>
</file>